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jc w:val="center"/>
        <w:tblLook w:val="0000"/>
      </w:tblPr>
      <w:tblGrid>
        <w:gridCol w:w="3161"/>
        <w:gridCol w:w="5886"/>
      </w:tblGrid>
      <w:tr w:rsidR="00136D74" w:rsidRPr="00136D74" w:rsidTr="00FF6E02">
        <w:trPr>
          <w:trHeight w:val="984"/>
          <w:jc w:val="center"/>
        </w:trPr>
        <w:tc>
          <w:tcPr>
            <w:tcW w:w="3161" w:type="dxa"/>
            <w:shd w:val="clear" w:color="auto" w:fill="auto"/>
          </w:tcPr>
          <w:p w:rsidR="00136D74" w:rsidRPr="00136D74" w:rsidRDefault="00136D74" w:rsidP="00136D74">
            <w:pPr>
              <w:pStyle w:val="Heading11"/>
              <w:keepNext w:val="0"/>
              <w:widowControl w:val="0"/>
              <w:ind w:firstLine="0"/>
              <w:jc w:val="center"/>
              <w:rPr>
                <w:rFonts w:asciiTheme="majorHAnsi" w:eastAsia="Times New Roman" w:hAnsiTheme="majorHAnsi" w:cstheme="majorHAnsi"/>
                <w:sz w:val="28"/>
                <w:szCs w:val="28"/>
              </w:rPr>
            </w:pPr>
            <w:r w:rsidRPr="00136D74">
              <w:rPr>
                <w:rFonts w:asciiTheme="majorHAnsi" w:hAnsiTheme="majorHAnsi" w:cstheme="majorHAnsi"/>
                <w:sz w:val="28"/>
                <w:szCs w:val="28"/>
              </w:rPr>
              <w:br w:type="page"/>
            </w:r>
            <w:r w:rsidRPr="00136D74">
              <w:rPr>
                <w:rFonts w:asciiTheme="majorHAnsi" w:eastAsia="Times New Roman" w:hAnsiTheme="majorHAnsi" w:cstheme="majorHAnsi"/>
                <w:sz w:val="28"/>
                <w:szCs w:val="28"/>
              </w:rPr>
              <w:t>ỦY BAN NHÂN DÂN</w:t>
            </w:r>
          </w:p>
          <w:p w:rsidR="00136D74" w:rsidRPr="00136D74" w:rsidRDefault="00202898" w:rsidP="00136D74">
            <w:pPr>
              <w:widowControl w:val="0"/>
              <w:spacing w:after="0" w:line="240" w:lineRule="auto"/>
              <w:ind w:left="-203" w:firstLine="203"/>
              <w:jc w:val="center"/>
              <w:rPr>
                <w:rFonts w:asciiTheme="majorHAnsi" w:hAnsiTheme="majorHAnsi" w:cstheme="majorHAnsi"/>
                <w:b/>
                <w:sz w:val="28"/>
                <w:szCs w:val="28"/>
              </w:rPr>
            </w:pPr>
            <w:r>
              <w:rPr>
                <w:rFonts w:asciiTheme="majorHAnsi" w:hAnsiTheme="majorHAnsi" w:cstheme="majorHAnsi"/>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25pt;margin-top:14.6pt;width:59.25pt;height:0;z-index:251657216" o:connectortype="straight"/>
              </w:pict>
            </w:r>
            <w:r w:rsidR="00136D74" w:rsidRPr="00136D74">
              <w:rPr>
                <w:rFonts w:asciiTheme="majorHAnsi" w:hAnsiTheme="majorHAnsi" w:cstheme="majorHAnsi"/>
                <w:b/>
                <w:sz w:val="28"/>
                <w:szCs w:val="28"/>
              </w:rPr>
              <w:t>XÃ QUẢNG CÔNG</w:t>
            </w:r>
          </w:p>
        </w:tc>
        <w:tc>
          <w:tcPr>
            <w:tcW w:w="5886" w:type="dxa"/>
            <w:shd w:val="clear" w:color="auto" w:fill="auto"/>
          </w:tcPr>
          <w:p w:rsidR="00136D74" w:rsidRPr="00136D74" w:rsidRDefault="00136D74" w:rsidP="00136D74">
            <w:pPr>
              <w:pStyle w:val="Heading11"/>
              <w:keepNext w:val="0"/>
              <w:widowControl w:val="0"/>
              <w:ind w:right="-330" w:firstLine="0"/>
              <w:jc w:val="center"/>
              <w:rPr>
                <w:rFonts w:asciiTheme="majorHAnsi" w:eastAsia="Times New Roman" w:hAnsiTheme="majorHAnsi" w:cstheme="majorHAnsi"/>
                <w:sz w:val="28"/>
                <w:szCs w:val="28"/>
                <w:lang w:val="vi-VN"/>
              </w:rPr>
            </w:pPr>
            <w:r w:rsidRPr="00136D74">
              <w:rPr>
                <w:rFonts w:asciiTheme="majorHAnsi" w:eastAsia="Times New Roman" w:hAnsiTheme="majorHAnsi" w:cstheme="majorHAnsi"/>
                <w:sz w:val="28"/>
                <w:szCs w:val="28"/>
                <w:lang w:val="vi-VN"/>
              </w:rPr>
              <w:t>CỘNG HÒA XÃ HỘI CHỦ NGHĨA VIỆT  NAM</w:t>
            </w:r>
          </w:p>
          <w:p w:rsidR="00136D74" w:rsidRPr="00136D74" w:rsidRDefault="00202898" w:rsidP="00136D74">
            <w:pPr>
              <w:widowControl w:val="0"/>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rPr>
              <w:pict>
                <v:shape id="_x0000_s1027" type="#_x0000_t32" style="position:absolute;left:0;text-align:left;margin-left:53.3pt;margin-top:17.6pt;width:177.75pt;height:0;z-index:251658240" o:connectortype="straight"/>
              </w:pict>
            </w:r>
            <w:r w:rsidR="00136D74" w:rsidRPr="00136D74">
              <w:rPr>
                <w:rFonts w:asciiTheme="majorHAnsi" w:hAnsiTheme="majorHAnsi" w:cstheme="majorHAnsi"/>
                <w:b/>
                <w:sz w:val="28"/>
                <w:szCs w:val="28"/>
              </w:rPr>
              <w:t>Độc lập - Tự do - Hạnh phúc</w:t>
            </w:r>
          </w:p>
        </w:tc>
      </w:tr>
      <w:tr w:rsidR="00136D74" w:rsidRPr="00136D74" w:rsidTr="00FF6E02">
        <w:trPr>
          <w:trHeight w:val="624"/>
          <w:jc w:val="center"/>
        </w:trPr>
        <w:tc>
          <w:tcPr>
            <w:tcW w:w="3161" w:type="dxa"/>
            <w:shd w:val="clear" w:color="auto" w:fill="auto"/>
          </w:tcPr>
          <w:p w:rsidR="00136D74" w:rsidRPr="00136D74" w:rsidRDefault="00136D74" w:rsidP="00136D74">
            <w:pPr>
              <w:pStyle w:val="Heading11"/>
              <w:keepNext w:val="0"/>
              <w:widowControl w:val="0"/>
              <w:ind w:firstLine="0"/>
              <w:jc w:val="center"/>
              <w:rPr>
                <w:rFonts w:asciiTheme="majorHAnsi" w:eastAsia="Times New Roman" w:hAnsiTheme="majorHAnsi" w:cstheme="majorHAnsi"/>
                <w:sz w:val="28"/>
                <w:szCs w:val="28"/>
              </w:rPr>
            </w:pPr>
            <w:r w:rsidRPr="00136D74">
              <w:rPr>
                <w:rFonts w:asciiTheme="majorHAnsi" w:eastAsia="Times New Roman" w:hAnsiTheme="majorHAnsi" w:cstheme="majorHAnsi"/>
                <w:b w:val="0"/>
                <w:sz w:val="28"/>
                <w:szCs w:val="28"/>
              </w:rPr>
              <w:t>Số:    /KH-UBND</w:t>
            </w:r>
          </w:p>
        </w:tc>
        <w:tc>
          <w:tcPr>
            <w:tcW w:w="5886" w:type="dxa"/>
            <w:shd w:val="clear" w:color="auto" w:fill="auto"/>
          </w:tcPr>
          <w:p w:rsidR="00136D74" w:rsidRPr="00136D74" w:rsidRDefault="00136D74" w:rsidP="00136D74">
            <w:pPr>
              <w:pStyle w:val="Heading11"/>
              <w:keepNext w:val="0"/>
              <w:widowControl w:val="0"/>
              <w:ind w:firstLine="0"/>
              <w:jc w:val="center"/>
              <w:rPr>
                <w:rFonts w:asciiTheme="majorHAnsi" w:eastAsia="Times New Roman" w:hAnsiTheme="majorHAnsi" w:cstheme="majorHAnsi"/>
                <w:b w:val="0"/>
                <w:i/>
                <w:sz w:val="28"/>
                <w:szCs w:val="28"/>
              </w:rPr>
            </w:pPr>
            <w:r w:rsidRPr="00136D74">
              <w:rPr>
                <w:rFonts w:asciiTheme="majorHAnsi" w:eastAsia="Times New Roman" w:hAnsiTheme="majorHAnsi" w:cstheme="majorHAnsi"/>
                <w:b w:val="0"/>
                <w:i/>
                <w:sz w:val="28"/>
                <w:szCs w:val="28"/>
              </w:rPr>
              <w:t xml:space="preserve">             Quảng Công</w:t>
            </w:r>
            <w:r w:rsidR="006D4471">
              <w:rPr>
                <w:rFonts w:asciiTheme="majorHAnsi" w:eastAsia="Times New Roman" w:hAnsiTheme="majorHAnsi" w:cstheme="majorHAnsi"/>
                <w:b w:val="0"/>
                <w:i/>
                <w:sz w:val="28"/>
                <w:szCs w:val="28"/>
              </w:rPr>
              <w:t xml:space="preserve">, ngày   </w:t>
            </w:r>
            <w:r w:rsidRPr="00136D74">
              <w:rPr>
                <w:rFonts w:asciiTheme="majorHAnsi" w:eastAsia="Times New Roman" w:hAnsiTheme="majorHAnsi" w:cstheme="majorHAnsi"/>
                <w:b w:val="0"/>
                <w:i/>
                <w:sz w:val="28"/>
                <w:szCs w:val="28"/>
              </w:rPr>
              <w:t xml:space="preserve"> tháng 12 năm 2019</w:t>
            </w:r>
          </w:p>
          <w:p w:rsidR="00136D74" w:rsidRPr="00136D74" w:rsidRDefault="00136D74" w:rsidP="00136D74">
            <w:pPr>
              <w:spacing w:after="0" w:line="240" w:lineRule="auto"/>
              <w:rPr>
                <w:rFonts w:asciiTheme="majorHAnsi" w:hAnsiTheme="majorHAnsi" w:cstheme="majorHAnsi"/>
                <w:sz w:val="28"/>
                <w:szCs w:val="28"/>
              </w:rPr>
            </w:pPr>
          </w:p>
        </w:tc>
      </w:tr>
    </w:tbl>
    <w:p w:rsidR="00136D74" w:rsidRPr="00136D74" w:rsidRDefault="00136D74" w:rsidP="00136D74">
      <w:pPr>
        <w:spacing w:after="0" w:line="240" w:lineRule="auto"/>
        <w:rPr>
          <w:rFonts w:asciiTheme="majorHAnsi" w:hAnsiTheme="majorHAnsi" w:cstheme="majorHAnsi"/>
          <w:sz w:val="28"/>
          <w:szCs w:val="28"/>
        </w:rPr>
      </w:pPr>
    </w:p>
    <w:p w:rsidR="00136D74" w:rsidRPr="00136D74" w:rsidRDefault="00136D74" w:rsidP="00136D74">
      <w:pPr>
        <w:spacing w:after="0" w:line="240" w:lineRule="auto"/>
        <w:jc w:val="center"/>
        <w:rPr>
          <w:rFonts w:asciiTheme="majorHAnsi" w:hAnsiTheme="majorHAnsi" w:cstheme="majorHAnsi"/>
          <w:b/>
          <w:sz w:val="28"/>
          <w:szCs w:val="28"/>
        </w:rPr>
      </w:pPr>
      <w:r w:rsidRPr="00136D74">
        <w:rPr>
          <w:rFonts w:asciiTheme="majorHAnsi" w:hAnsiTheme="majorHAnsi" w:cstheme="majorHAnsi"/>
          <w:b/>
          <w:sz w:val="28"/>
          <w:szCs w:val="28"/>
        </w:rPr>
        <w:t>KẾ HOẠCH</w:t>
      </w:r>
    </w:p>
    <w:p w:rsidR="00136D74" w:rsidRPr="006D4471" w:rsidRDefault="00136D74" w:rsidP="00136D74">
      <w:pPr>
        <w:spacing w:after="0" w:line="240" w:lineRule="auto"/>
        <w:jc w:val="center"/>
        <w:rPr>
          <w:rFonts w:asciiTheme="majorHAnsi" w:hAnsiTheme="majorHAnsi" w:cstheme="majorHAnsi"/>
          <w:sz w:val="28"/>
          <w:szCs w:val="28"/>
        </w:rPr>
      </w:pPr>
      <w:r w:rsidRPr="00136D74">
        <w:rPr>
          <w:rFonts w:asciiTheme="majorHAnsi" w:hAnsiTheme="majorHAnsi" w:cstheme="majorHAnsi"/>
          <w:sz w:val="28"/>
          <w:szCs w:val="28"/>
        </w:rPr>
        <w:t>Duy trì và cải tiến Hệ thống Quản lý chất lượng theo Tiêu chuẩn quốc gia TCVN ISO 9001:2015 tại UBND xã Quả</w:t>
      </w:r>
      <w:r w:rsidR="006D4471">
        <w:rPr>
          <w:rFonts w:asciiTheme="majorHAnsi" w:hAnsiTheme="majorHAnsi" w:cstheme="majorHAnsi"/>
          <w:sz w:val="28"/>
          <w:szCs w:val="28"/>
        </w:rPr>
        <w:t xml:space="preserve">ng </w:t>
      </w:r>
      <w:r w:rsidR="006D4471" w:rsidRPr="006D4471">
        <w:rPr>
          <w:rFonts w:asciiTheme="majorHAnsi" w:hAnsiTheme="majorHAnsi" w:cstheme="majorHAnsi"/>
          <w:sz w:val="28"/>
          <w:szCs w:val="28"/>
        </w:rPr>
        <w:t>Công</w:t>
      </w:r>
      <w:r w:rsidRPr="00136D74">
        <w:rPr>
          <w:rFonts w:asciiTheme="majorHAnsi" w:hAnsiTheme="majorHAnsi" w:cstheme="majorHAnsi"/>
          <w:sz w:val="28"/>
          <w:szCs w:val="28"/>
        </w:rPr>
        <w:t xml:space="preserve"> năm 2020</w:t>
      </w:r>
    </w:p>
    <w:p w:rsidR="00136D74" w:rsidRPr="006D4471" w:rsidRDefault="00136D74" w:rsidP="00136D74">
      <w:pPr>
        <w:spacing w:after="0" w:line="240" w:lineRule="auto"/>
        <w:jc w:val="center"/>
        <w:rPr>
          <w:rFonts w:asciiTheme="majorHAnsi" w:hAnsiTheme="majorHAnsi" w:cstheme="majorHAnsi"/>
          <w:sz w:val="28"/>
          <w:szCs w:val="28"/>
        </w:rPr>
      </w:pP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Thực hiện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 Thực hiện Quyết định số 12/2015/QĐ-UBND ngày 12/3/2015 của UBND tỉnh về việc xây dựng, áp dụng, công bố, duy trì, cải tiến Hệ thống quản lý chất lượng phù hợp Tiêu chuẩn quốc gia TCVN ISO 9001:2008 và hoạt động kiểm tra tại các cơ quan hành chính nhà nước trên địa bàn tỉnh Thừa Thiên Huế;</w:t>
      </w:r>
    </w:p>
    <w:p w:rsidR="00136D74" w:rsidRPr="00136D74" w:rsidRDefault="00136D74" w:rsidP="006D4471">
      <w:pPr>
        <w:spacing w:after="0" w:line="240" w:lineRule="auto"/>
        <w:ind w:firstLine="720"/>
        <w:jc w:val="both"/>
        <w:rPr>
          <w:rFonts w:asciiTheme="majorHAnsi" w:hAnsiTheme="majorHAnsi" w:cstheme="majorHAnsi"/>
          <w:sz w:val="28"/>
          <w:szCs w:val="28"/>
        </w:rPr>
      </w:pPr>
      <w:r w:rsidRPr="00F20BE0">
        <w:rPr>
          <w:rFonts w:asciiTheme="majorHAnsi" w:hAnsiTheme="majorHAnsi" w:cstheme="majorHAnsi"/>
          <w:sz w:val="28"/>
          <w:szCs w:val="28"/>
        </w:rPr>
        <w:t xml:space="preserve">Nay </w:t>
      </w:r>
      <w:r w:rsidRPr="00136D74">
        <w:rPr>
          <w:rFonts w:asciiTheme="majorHAnsi" w:hAnsiTheme="majorHAnsi" w:cstheme="majorHAnsi"/>
          <w:sz w:val="28"/>
          <w:szCs w:val="28"/>
        </w:rPr>
        <w:t>UBND xã ban hành Kế hoạch triển khai việc duy trì và cải tiến Hệ thống quản lý chất lượng theo Tiêu chuẩn quốc gia TCVN ISO 9001:2015 năm 2020 trong hoạt động của cơ quan quản lý nhà nước với các nội dung chủ yếu sau:</w:t>
      </w:r>
    </w:p>
    <w:p w:rsidR="00136D74" w:rsidRPr="00136D74" w:rsidRDefault="00136D74" w:rsidP="006D4471">
      <w:pPr>
        <w:spacing w:after="0" w:line="240" w:lineRule="auto"/>
        <w:ind w:firstLine="720"/>
        <w:jc w:val="both"/>
        <w:rPr>
          <w:rFonts w:asciiTheme="majorHAnsi" w:hAnsiTheme="majorHAnsi" w:cstheme="majorHAnsi"/>
          <w:b/>
          <w:sz w:val="28"/>
          <w:szCs w:val="28"/>
        </w:rPr>
      </w:pPr>
      <w:r w:rsidRPr="00136D74">
        <w:rPr>
          <w:rFonts w:asciiTheme="majorHAnsi" w:hAnsiTheme="majorHAnsi" w:cstheme="majorHAnsi"/>
          <w:b/>
          <w:sz w:val="28"/>
          <w:szCs w:val="28"/>
        </w:rPr>
        <w:t xml:space="preserve"> I. MỤC ĐÍCH, YÊU CẦU</w:t>
      </w:r>
    </w:p>
    <w:p w:rsidR="00136D74" w:rsidRPr="00F20BE0" w:rsidRDefault="00136D74" w:rsidP="006D4471">
      <w:pPr>
        <w:spacing w:after="0" w:line="240" w:lineRule="auto"/>
        <w:ind w:firstLine="720"/>
        <w:jc w:val="both"/>
        <w:rPr>
          <w:rFonts w:asciiTheme="majorHAnsi" w:hAnsiTheme="majorHAnsi" w:cstheme="majorHAnsi"/>
          <w:b/>
          <w:sz w:val="28"/>
          <w:szCs w:val="28"/>
        </w:rPr>
      </w:pPr>
      <w:r w:rsidRPr="00136D74">
        <w:rPr>
          <w:rFonts w:asciiTheme="majorHAnsi" w:hAnsiTheme="majorHAnsi" w:cstheme="majorHAnsi"/>
          <w:sz w:val="28"/>
          <w:szCs w:val="28"/>
        </w:rPr>
        <w:t xml:space="preserve"> </w:t>
      </w:r>
      <w:r w:rsidRPr="00136D74">
        <w:rPr>
          <w:rFonts w:asciiTheme="majorHAnsi" w:hAnsiTheme="majorHAnsi" w:cstheme="majorHAnsi"/>
          <w:b/>
          <w:sz w:val="28"/>
          <w:szCs w:val="28"/>
        </w:rPr>
        <w:t xml:space="preserve">1. Mục đích </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Đảm bảo 100% các TTHC thuộc thẩm quyền giải quyết của UBND xã được thực hiện theo quy trình xử lý công việc đảm bảo hợp lý, khoa học, phù hợp với Hệ thống quản lý chất lượng Tiêu chuẩn quốc gia TCVN ISO 9001:2015.</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Nâng cao trách nhiệm của người đứng đầu cơ quan, đơn vị trong hoạt động duy trì và cải tiến, mở rộng Hệ thống Quản lý chất lượng, nhất là trong giải quyết thủ tục hành chính. - Tăng cường kiểm tra, giám sát trong quá trình giải quyết công việc, góp phần nâng cao hiệu lực, hiệu quả thực hiện nhiệm vụ cải cách hành chính.</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ml:space="preserve"> - Nâng cao ý thức, trách nhiệm của đội ngũ cán bộ, công chức trong việc áp dụng Hệ thống quản lý chất lượng, đáp ứng yêu cầu của hệ thống.</w:t>
      </w:r>
    </w:p>
    <w:p w:rsidR="00136D74" w:rsidRPr="00F20BE0" w:rsidRDefault="00136D74" w:rsidP="006D4471">
      <w:pPr>
        <w:spacing w:after="0" w:line="240" w:lineRule="auto"/>
        <w:jc w:val="both"/>
        <w:rPr>
          <w:rFonts w:asciiTheme="majorHAnsi" w:hAnsiTheme="majorHAnsi" w:cstheme="majorHAnsi"/>
          <w:b/>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b/>
          <w:sz w:val="28"/>
          <w:szCs w:val="28"/>
        </w:rPr>
        <w:t>2. Yêu cầu</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Tiếp tục duy trì, áp dụng và cải tiến Hệ thống quản lý chất lượng tại UBND xã đối với hệ thống tài liệu đã ban hành.</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Thường xuyên rà soát, bổ sung, điều chỉnh kịp thời các quy trình giải quyết công việc theo các văn bản quy định và hướng dẫn của ngành chuyên môn, phù hợp với tình hình thực tế. - Xác định rõ trách nhiệm trong tổ chức triển khai duy trì, áp dụng và cải tiến Hệ thống quản lý chất lượng theo Tiêu chuẩn quốc gia TCVN ISO 9001:2015.</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lastRenderedPageBreak/>
        <w:t xml:space="preserve"> - Phát huy trách nhiệm của các thành viên Ban chỉ đạo ISO, cán bộ phụ 2 trách ISO tại UBND xã trong việc kiểm tra, đánh giá nội bộ; họp xem xét của lãnh đạo; áp dụng, duy trì có hiệu quả Hệ thống quản lý chất lượng ISO 9001:2015 tại UBND xã. </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Xác định rõ chức năng, nhiệm vụ, quyền hạn, thời gian và trách nhiệm của từng bộ phận chuyên môn trong quá trình giải quyết công việc.</w:t>
      </w:r>
    </w:p>
    <w:p w:rsidR="007B77D1" w:rsidRPr="00136D74" w:rsidRDefault="00136D74" w:rsidP="006D4471">
      <w:pPr>
        <w:spacing w:after="0" w:line="240" w:lineRule="auto"/>
        <w:jc w:val="both"/>
        <w:rPr>
          <w:rFonts w:asciiTheme="majorHAnsi" w:hAnsiTheme="majorHAnsi" w:cstheme="majorHAnsi"/>
          <w:b/>
          <w:sz w:val="28"/>
          <w:szCs w:val="28"/>
          <w:lang w:val="en-US"/>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b/>
          <w:sz w:val="28"/>
          <w:szCs w:val="28"/>
        </w:rPr>
        <w:t>II. NỘI DUNG THỰC HIỆN</w:t>
      </w:r>
    </w:p>
    <w:tbl>
      <w:tblPr>
        <w:tblStyle w:val="TableGrid"/>
        <w:tblW w:w="9214" w:type="dxa"/>
        <w:tblInd w:w="250" w:type="dxa"/>
        <w:tblLook w:val="04A0"/>
      </w:tblPr>
      <w:tblGrid>
        <w:gridCol w:w="746"/>
        <w:gridCol w:w="3453"/>
        <w:gridCol w:w="1808"/>
        <w:gridCol w:w="1785"/>
        <w:gridCol w:w="1422"/>
      </w:tblGrid>
      <w:tr w:rsidR="00136D74" w:rsidRPr="00136D74" w:rsidTr="00136D74">
        <w:tc>
          <w:tcPr>
            <w:tcW w:w="567" w:type="dxa"/>
          </w:tcPr>
          <w:p w:rsidR="00136D74" w:rsidRPr="00136D74" w:rsidRDefault="00136D74" w:rsidP="006D4471">
            <w:pPr>
              <w:jc w:val="both"/>
              <w:rPr>
                <w:rFonts w:asciiTheme="majorHAnsi" w:hAnsiTheme="majorHAnsi" w:cstheme="majorHAnsi"/>
                <w:b/>
                <w:sz w:val="28"/>
                <w:szCs w:val="28"/>
              </w:rPr>
            </w:pPr>
            <w:r w:rsidRPr="00136D74">
              <w:rPr>
                <w:rFonts w:asciiTheme="majorHAnsi" w:hAnsiTheme="majorHAnsi" w:cstheme="majorHAnsi"/>
                <w:b/>
                <w:sz w:val="28"/>
                <w:szCs w:val="28"/>
              </w:rPr>
              <w:t>STT</w:t>
            </w:r>
          </w:p>
        </w:tc>
        <w:tc>
          <w:tcPr>
            <w:tcW w:w="3544" w:type="dxa"/>
          </w:tcPr>
          <w:p w:rsidR="00136D74" w:rsidRPr="00136D74" w:rsidRDefault="00136D74" w:rsidP="006D4471">
            <w:pPr>
              <w:jc w:val="both"/>
              <w:rPr>
                <w:rFonts w:asciiTheme="majorHAnsi" w:hAnsiTheme="majorHAnsi" w:cstheme="majorHAnsi"/>
                <w:b/>
                <w:sz w:val="28"/>
                <w:szCs w:val="28"/>
              </w:rPr>
            </w:pPr>
            <w:r w:rsidRPr="00136D74">
              <w:rPr>
                <w:rFonts w:asciiTheme="majorHAnsi" w:hAnsiTheme="majorHAnsi" w:cstheme="majorHAnsi"/>
                <w:b/>
                <w:sz w:val="28"/>
                <w:szCs w:val="28"/>
              </w:rPr>
              <w:t>Nội dung</w:t>
            </w:r>
          </w:p>
        </w:tc>
        <w:tc>
          <w:tcPr>
            <w:tcW w:w="1843" w:type="dxa"/>
          </w:tcPr>
          <w:p w:rsidR="00136D74" w:rsidRPr="00136D74" w:rsidRDefault="00136D74" w:rsidP="006D4471">
            <w:pPr>
              <w:jc w:val="both"/>
              <w:rPr>
                <w:rFonts w:asciiTheme="majorHAnsi" w:hAnsiTheme="majorHAnsi" w:cstheme="majorHAnsi"/>
                <w:b/>
                <w:sz w:val="28"/>
                <w:szCs w:val="28"/>
                <w:lang w:val="en-US"/>
              </w:rPr>
            </w:pPr>
            <w:r w:rsidRPr="00136D74">
              <w:rPr>
                <w:rFonts w:asciiTheme="majorHAnsi" w:hAnsiTheme="majorHAnsi" w:cstheme="majorHAnsi"/>
                <w:b/>
                <w:sz w:val="28"/>
                <w:szCs w:val="28"/>
              </w:rPr>
              <w:t xml:space="preserve">Chủ trì </w:t>
            </w:r>
          </w:p>
        </w:tc>
        <w:tc>
          <w:tcPr>
            <w:tcW w:w="1825" w:type="dxa"/>
            <w:tcBorders>
              <w:right w:val="single" w:sz="4" w:space="0" w:color="auto"/>
            </w:tcBorders>
          </w:tcPr>
          <w:p w:rsidR="00136D74" w:rsidRPr="00136D74" w:rsidRDefault="00136D74" w:rsidP="006D4471">
            <w:pPr>
              <w:jc w:val="both"/>
              <w:rPr>
                <w:rFonts w:asciiTheme="majorHAnsi" w:hAnsiTheme="majorHAnsi" w:cstheme="majorHAnsi"/>
                <w:b/>
                <w:sz w:val="28"/>
                <w:szCs w:val="28"/>
                <w:lang w:val="en-US"/>
              </w:rPr>
            </w:pPr>
            <w:r w:rsidRPr="00136D74">
              <w:rPr>
                <w:rFonts w:asciiTheme="majorHAnsi" w:hAnsiTheme="majorHAnsi" w:cstheme="majorHAnsi"/>
                <w:b/>
                <w:sz w:val="28"/>
                <w:szCs w:val="28"/>
              </w:rPr>
              <w:t>Phối hợp</w:t>
            </w:r>
          </w:p>
        </w:tc>
        <w:tc>
          <w:tcPr>
            <w:tcW w:w="1435" w:type="dxa"/>
            <w:tcBorders>
              <w:left w:val="single" w:sz="4" w:space="0" w:color="auto"/>
            </w:tcBorders>
          </w:tcPr>
          <w:p w:rsidR="00136D74" w:rsidRPr="00136D74" w:rsidRDefault="00136D74" w:rsidP="006D4471">
            <w:pPr>
              <w:jc w:val="both"/>
              <w:rPr>
                <w:rFonts w:asciiTheme="majorHAnsi" w:hAnsiTheme="majorHAnsi" w:cstheme="majorHAnsi"/>
                <w:b/>
                <w:sz w:val="28"/>
                <w:szCs w:val="28"/>
                <w:lang w:val="en-US"/>
              </w:rPr>
            </w:pPr>
            <w:r w:rsidRPr="00136D74">
              <w:rPr>
                <w:rFonts w:asciiTheme="majorHAnsi" w:hAnsiTheme="majorHAnsi" w:cstheme="majorHAnsi"/>
                <w:b/>
                <w:sz w:val="28"/>
                <w:szCs w:val="28"/>
              </w:rPr>
              <w:t>Thời gian</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1</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Xây dựng kế hoạch duy trì, cải tiến Hệ thống Quản lý chất lượng theo Tiêu chuẩn TCVN ISO 9001:2015</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Tháng 12/2019</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2</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Xây dựng Mục tiêu chất lượng; và kế hoạch thực hiện mục tiêu chất lượng</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lang w:val="en-US"/>
              </w:rPr>
              <w:t>Tháng 12/2019</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3</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Xây dựng Kế hoạch đánh giá nội bộ</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lang w:val="en-US"/>
              </w:rPr>
              <w:t>Tháng 12/2019</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4</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Thực hiện đánh giá nội bộ</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Năm 2020</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5</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Rà soát, chỉnh sửa, bổ sung các quy trình phù hợp với các văn bản QPPL; xây dựng, ban hành lại các quy trình phù hợp với ISO.</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bộ phận chuyên môn</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Thường xuyên</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6</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Tổ chức họp xem xét lãnh đạo về Hệ thống quản lý chất lượng</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Đại diện lãnh đạo chất lượng</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Năm 2020</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7</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Hành động khắc phục sau đánh giá</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bộ phận chuyên môn</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Năm 2020</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8</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Báo cáo kết quả duy trì, áp dụng và cải tiến Hệ thống quản lý chất lượng</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F20BE0"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Báo cáo định kỳ hoặc đột xuất</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9</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Tham gia tập huấn Hệ thống quản lý chất lượng khi cấp trên tổ chức</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Cán bộ, công chức liên quan</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Theo kế hoạch của cấp trên</w:t>
            </w:r>
          </w:p>
        </w:tc>
      </w:tr>
      <w:tr w:rsidR="00136D74" w:rsidRPr="00136D74" w:rsidTr="00136D74">
        <w:tc>
          <w:tcPr>
            <w:tcW w:w="567" w:type="dxa"/>
          </w:tcPr>
          <w:p w:rsidR="00136D74" w:rsidRPr="00136D74" w:rsidRDefault="00136D74" w:rsidP="006D4471">
            <w:pPr>
              <w:rPr>
                <w:rFonts w:asciiTheme="majorHAnsi" w:hAnsiTheme="majorHAnsi" w:cstheme="majorHAnsi"/>
                <w:sz w:val="28"/>
                <w:szCs w:val="28"/>
                <w:lang w:val="en-US"/>
              </w:rPr>
            </w:pPr>
            <w:r w:rsidRPr="00136D74">
              <w:rPr>
                <w:rFonts w:asciiTheme="majorHAnsi" w:hAnsiTheme="majorHAnsi" w:cstheme="majorHAnsi"/>
                <w:sz w:val="28"/>
                <w:szCs w:val="28"/>
                <w:lang w:val="en-US"/>
              </w:rPr>
              <w:t>10</w:t>
            </w:r>
          </w:p>
        </w:tc>
        <w:tc>
          <w:tcPr>
            <w:tcW w:w="3544"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Tham mưu kiện toàn Ban Chỉ đạo ISO xã và một số văn bản liên quan khác</w:t>
            </w:r>
          </w:p>
        </w:tc>
        <w:tc>
          <w:tcPr>
            <w:tcW w:w="1843" w:type="dxa"/>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Văn phòng HĐND và UBND xã</w:t>
            </w:r>
          </w:p>
        </w:tc>
        <w:tc>
          <w:tcPr>
            <w:tcW w:w="1825" w:type="dxa"/>
            <w:tcBorders>
              <w:righ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Các ban, ngành liên quan</w:t>
            </w:r>
          </w:p>
        </w:tc>
        <w:tc>
          <w:tcPr>
            <w:tcW w:w="1435" w:type="dxa"/>
            <w:tcBorders>
              <w:left w:val="single" w:sz="4" w:space="0" w:color="auto"/>
            </w:tcBorders>
          </w:tcPr>
          <w:p w:rsidR="00136D74" w:rsidRPr="00136D74" w:rsidRDefault="00136D74" w:rsidP="006D4471">
            <w:pPr>
              <w:rPr>
                <w:rFonts w:asciiTheme="majorHAnsi" w:hAnsiTheme="majorHAnsi" w:cstheme="majorHAnsi"/>
                <w:sz w:val="28"/>
                <w:szCs w:val="28"/>
              </w:rPr>
            </w:pPr>
            <w:r w:rsidRPr="00136D74">
              <w:rPr>
                <w:rFonts w:asciiTheme="majorHAnsi" w:hAnsiTheme="majorHAnsi" w:cstheme="majorHAnsi"/>
                <w:sz w:val="28"/>
                <w:szCs w:val="28"/>
              </w:rPr>
              <w:t>Khi có sự thay đổi</w:t>
            </w:r>
          </w:p>
        </w:tc>
      </w:tr>
    </w:tbl>
    <w:p w:rsidR="00136D74" w:rsidRPr="00136D74" w:rsidRDefault="00136D74" w:rsidP="006D4471">
      <w:pPr>
        <w:spacing w:after="0" w:line="240" w:lineRule="auto"/>
        <w:ind w:firstLine="720"/>
        <w:jc w:val="both"/>
        <w:rPr>
          <w:rFonts w:asciiTheme="majorHAnsi" w:hAnsiTheme="majorHAnsi" w:cstheme="majorHAnsi"/>
          <w:b/>
          <w:sz w:val="28"/>
          <w:szCs w:val="28"/>
        </w:rPr>
      </w:pPr>
      <w:r w:rsidRPr="00136D74">
        <w:rPr>
          <w:rFonts w:asciiTheme="majorHAnsi" w:hAnsiTheme="majorHAnsi" w:cstheme="majorHAnsi"/>
          <w:b/>
          <w:sz w:val="28"/>
          <w:szCs w:val="28"/>
        </w:rPr>
        <w:t>III. TỔ CHỨC THỰC HIỆN</w:t>
      </w:r>
    </w:p>
    <w:p w:rsidR="00136D74" w:rsidRPr="00F20BE0" w:rsidRDefault="00136D74" w:rsidP="006D4471">
      <w:pPr>
        <w:spacing w:after="0" w:line="240" w:lineRule="auto"/>
        <w:jc w:val="both"/>
        <w:rPr>
          <w:rFonts w:asciiTheme="majorHAnsi" w:hAnsiTheme="majorHAnsi" w:cstheme="majorHAnsi"/>
          <w:b/>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b/>
          <w:sz w:val="28"/>
          <w:szCs w:val="28"/>
        </w:rPr>
        <w:t>1. Ban Chỉ đạo ISO xã có trách nhiệm</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lastRenderedPageBreak/>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Xác định việc thực hiện duy trì, cải tiến và mở rộng Hệ thống quản lý chất lượng theo tiêu chuẩn quốc gia TCVN ISO 9001:2015 trong hoạt động của cơ quan là nội dung bắt buộc của Chương trình cải cách hành chính. Nghiên cứu, áp dụng công nghệ thông tin vào hoạt động xây dựng và duy trì hệ thống quản lý chất lượng nhằm đáp ứng ngày càng tốt hơn nhu cầu cung cấp dịch vụ công.</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ml:space="preserve"> - Đảm bảo toàn bộ hoạt động liên quan đến giải quyết thủ tục hành chính cho các tổ chức, cá nhân được áp dụng hệ thống quản lý chất lượng; triển khai áp dụng đối với các hoạt động đánh giá nội bộ, hoạt động khác của đơn vị nếu thấy cần thiết.</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ml:space="preserve"> - Kiểm soát quá trình xây dựng, áp dụng và duy trì hệ thống quản lý chất lượng; chịu trách nhiệm về hiệu lực, hiệu quả của việc duy trì, cải tiến và mở rộng hệ thống quản lý chất lượng trong hoạt động của đơn vị mình.</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ml:space="preserve"> - Căn cứ vào tình hình thực tế tại đơn vị, bộ phận, tiến hành tổ chức đánh giá hệ thống quản lý chất lượng đang áp dụng để xác định những điểm chưa phù hợp và đề xuất sửa đổi, bổ sung.</w:t>
      </w:r>
    </w:p>
    <w:p w:rsidR="00136D74" w:rsidRPr="00F20BE0" w:rsidRDefault="00136D74" w:rsidP="006D4471">
      <w:pPr>
        <w:spacing w:after="0" w:line="240" w:lineRule="auto"/>
        <w:jc w:val="both"/>
        <w:rPr>
          <w:rFonts w:asciiTheme="majorHAnsi" w:hAnsiTheme="majorHAnsi" w:cstheme="majorHAnsi"/>
          <w:b/>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b/>
          <w:sz w:val="28"/>
          <w:szCs w:val="28"/>
        </w:rPr>
        <w:t>2. Văn phòng HĐND và UBND xã</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xml:space="preserve"> - Tham mưu UBND xã thực hiện theo Kế hoạch. Theo dõi, hướng dẫn, đôn đốc các bộ phận chuyên môn trong quá trình triên khai thực hiện.</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xml:space="preserve">- Tổng hợp tình hình thực hiện để báo cáo Ban Chỉ đạo ISO xã và báo cáo cấp trên theo quy định. 3. Các ban, ngành chuyên môn của UBND xã </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 Chủ động thực hiện nhiệm vụ theo Kế hoạch được phân công. Thường xuyên áp dụng, duy trì, cải tiến Hệ thống quản lý chất lượng theo TCVN ISO 9001:2015 tại bộ phận, lĩnh vực mình phụ trách.</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sz w:val="28"/>
          <w:szCs w:val="28"/>
        </w:rPr>
        <w:t>- Thực hiện nghiêm chế độ thông tin, báo cáo thông qua Văn phòng HĐND và UBND xã khi có yêu cầu.</w:t>
      </w:r>
    </w:p>
    <w:p w:rsidR="00136D74" w:rsidRPr="00F20BE0" w:rsidRDefault="00136D74" w:rsidP="006D4471">
      <w:pPr>
        <w:spacing w:after="0" w:line="240" w:lineRule="auto"/>
        <w:jc w:val="both"/>
        <w:rPr>
          <w:rFonts w:asciiTheme="majorHAnsi" w:hAnsiTheme="majorHAnsi" w:cstheme="majorHAnsi"/>
          <w:b/>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r>
      <w:r w:rsidRPr="00136D74">
        <w:rPr>
          <w:rFonts w:asciiTheme="majorHAnsi" w:hAnsiTheme="majorHAnsi" w:cstheme="majorHAnsi"/>
          <w:b/>
          <w:sz w:val="28"/>
          <w:szCs w:val="28"/>
        </w:rPr>
        <w:t xml:space="preserve">4. Công chức Tài chính - Kế toán </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F20BE0">
        <w:rPr>
          <w:rFonts w:asciiTheme="majorHAnsi" w:hAnsiTheme="majorHAnsi" w:cstheme="majorHAnsi"/>
          <w:sz w:val="28"/>
          <w:szCs w:val="28"/>
        </w:rPr>
        <w:t>-</w:t>
      </w:r>
      <w:r w:rsidRPr="00136D74">
        <w:rPr>
          <w:rFonts w:asciiTheme="majorHAnsi" w:hAnsiTheme="majorHAnsi" w:cstheme="majorHAnsi"/>
          <w:sz w:val="28"/>
          <w:szCs w:val="28"/>
        </w:rPr>
        <w:t xml:space="preserve">Tham mưu kinh phí thực hiện duy trì, cải tiến Hệ thống quản lý chất lượng theo TCVN ISO 9001:2015. </w:t>
      </w:r>
    </w:p>
    <w:p w:rsidR="00136D74" w:rsidRPr="00F20BE0" w:rsidRDefault="00136D74" w:rsidP="006D4471">
      <w:pPr>
        <w:spacing w:after="0" w:line="240" w:lineRule="auto"/>
        <w:ind w:firstLine="720"/>
        <w:jc w:val="both"/>
        <w:rPr>
          <w:rFonts w:asciiTheme="majorHAnsi" w:hAnsiTheme="majorHAnsi" w:cstheme="majorHAnsi"/>
          <w:b/>
          <w:sz w:val="28"/>
          <w:szCs w:val="28"/>
        </w:rPr>
      </w:pPr>
      <w:r w:rsidRPr="00136D74">
        <w:rPr>
          <w:rFonts w:asciiTheme="majorHAnsi" w:hAnsiTheme="majorHAnsi" w:cstheme="majorHAnsi"/>
          <w:b/>
          <w:sz w:val="28"/>
          <w:szCs w:val="28"/>
        </w:rPr>
        <w:t>IV. KINH PHÍ THỰC HIỆN</w:t>
      </w:r>
    </w:p>
    <w:p w:rsidR="00136D74" w:rsidRPr="00F20BE0" w:rsidRDefault="00136D74" w:rsidP="006D4471">
      <w:pPr>
        <w:spacing w:after="0" w:line="240" w:lineRule="auto"/>
        <w:jc w:val="both"/>
        <w:rPr>
          <w:rFonts w:asciiTheme="majorHAnsi" w:hAnsiTheme="majorHAnsi" w:cstheme="majorHAnsi"/>
          <w:sz w:val="28"/>
          <w:szCs w:val="28"/>
        </w:rPr>
      </w:pPr>
      <w:r w:rsidRPr="00136D74">
        <w:rPr>
          <w:rFonts w:asciiTheme="majorHAnsi" w:hAnsiTheme="majorHAnsi" w:cstheme="majorHAnsi"/>
          <w:sz w:val="28"/>
          <w:szCs w:val="28"/>
        </w:rPr>
        <w:t xml:space="preserve"> </w:t>
      </w:r>
      <w:r w:rsidRPr="00F20BE0">
        <w:rPr>
          <w:rFonts w:asciiTheme="majorHAnsi" w:hAnsiTheme="majorHAnsi" w:cstheme="majorHAnsi"/>
          <w:sz w:val="28"/>
          <w:szCs w:val="28"/>
        </w:rPr>
        <w:tab/>
        <w:t>-</w:t>
      </w:r>
      <w:r w:rsidRPr="00136D74">
        <w:rPr>
          <w:rFonts w:asciiTheme="majorHAnsi" w:hAnsiTheme="majorHAnsi" w:cstheme="majorHAnsi"/>
          <w:sz w:val="28"/>
          <w:szCs w:val="28"/>
        </w:rPr>
        <w:t>Kinh phí thực hiện duy trì, cải tiến Hệ thống quản lý chất lượng theo Tiêu chuẩn quốc gia TCVN ISO 9001:2015 được bố trí từ ngân sách của xã. UBND xã tự cân đối, bố trí từ nguồn vốn ngân sách của địa phương.</w:t>
      </w:r>
    </w:p>
    <w:p w:rsidR="00136D74" w:rsidRPr="00F20BE0" w:rsidRDefault="00136D74" w:rsidP="006D4471">
      <w:pPr>
        <w:spacing w:after="0" w:line="240" w:lineRule="auto"/>
        <w:ind w:firstLine="720"/>
        <w:jc w:val="both"/>
        <w:rPr>
          <w:rFonts w:asciiTheme="majorHAnsi" w:hAnsiTheme="majorHAnsi" w:cstheme="majorHAnsi"/>
          <w:sz w:val="28"/>
          <w:szCs w:val="28"/>
        </w:rPr>
      </w:pPr>
      <w:r w:rsidRPr="00136D74">
        <w:rPr>
          <w:rFonts w:asciiTheme="majorHAnsi" w:hAnsiTheme="majorHAnsi" w:cstheme="majorHAnsi"/>
          <w:sz w:val="28"/>
          <w:szCs w:val="28"/>
        </w:rPr>
        <w:t>Trên đây là Kế hoạch về việc duy trì, cải tiến Hệ thống quản lý chất lượng theo Tiêu chuẩn quốc gia TCVN ISO 9001:2015 tại Uỷ ban nhân dân xã năm 2020. Uỷ ban nhân dân xã yêu cầu các ngành có liên quan triển khai thực hiện nghiêm túc./.</w:t>
      </w:r>
    </w:p>
    <w:tbl>
      <w:tblPr>
        <w:tblW w:w="9655" w:type="dxa"/>
        <w:tblLook w:val="0000"/>
      </w:tblPr>
      <w:tblGrid>
        <w:gridCol w:w="5509"/>
        <w:gridCol w:w="4146"/>
      </w:tblGrid>
      <w:tr w:rsidR="00136D74" w:rsidRPr="00136D74" w:rsidTr="006D4471">
        <w:trPr>
          <w:trHeight w:val="2249"/>
        </w:trPr>
        <w:tc>
          <w:tcPr>
            <w:tcW w:w="5509" w:type="dxa"/>
          </w:tcPr>
          <w:p w:rsidR="00136D74" w:rsidRPr="006D4471" w:rsidRDefault="00136D74" w:rsidP="00136D74">
            <w:pPr>
              <w:widowControl w:val="0"/>
              <w:spacing w:after="0" w:line="240" w:lineRule="auto"/>
              <w:rPr>
                <w:rFonts w:asciiTheme="majorHAnsi" w:hAnsiTheme="majorHAnsi" w:cstheme="majorHAnsi"/>
                <w:b/>
                <w:i/>
                <w:sz w:val="24"/>
                <w:szCs w:val="24"/>
              </w:rPr>
            </w:pPr>
            <w:r w:rsidRPr="00136D74">
              <w:rPr>
                <w:rFonts w:asciiTheme="majorHAnsi" w:hAnsiTheme="majorHAnsi" w:cstheme="majorHAnsi"/>
                <w:b/>
                <w:i/>
                <w:sz w:val="28"/>
                <w:szCs w:val="28"/>
              </w:rPr>
              <w:t xml:space="preserve">  </w:t>
            </w:r>
            <w:r w:rsidRPr="006D4471">
              <w:rPr>
                <w:rFonts w:asciiTheme="majorHAnsi" w:hAnsiTheme="majorHAnsi" w:cstheme="majorHAnsi"/>
                <w:b/>
                <w:i/>
                <w:sz w:val="24"/>
                <w:szCs w:val="24"/>
              </w:rPr>
              <w:t>Nơi nhận:</w:t>
            </w:r>
          </w:p>
          <w:p w:rsidR="00136D74" w:rsidRDefault="00136D74" w:rsidP="00136D74">
            <w:pPr>
              <w:widowControl w:val="0"/>
              <w:spacing w:after="0" w:line="240" w:lineRule="auto"/>
              <w:rPr>
                <w:rFonts w:asciiTheme="majorHAnsi" w:hAnsiTheme="majorHAnsi" w:cstheme="majorHAnsi"/>
                <w:i/>
                <w:lang w:val="en-US"/>
              </w:rPr>
            </w:pPr>
            <w:r w:rsidRPr="006D4471">
              <w:rPr>
                <w:rFonts w:asciiTheme="majorHAnsi" w:hAnsiTheme="majorHAnsi" w:cstheme="majorHAnsi"/>
                <w:i/>
              </w:rPr>
              <w:t xml:space="preserve"> </w:t>
            </w:r>
            <w:r w:rsidR="00F20BE0">
              <w:rPr>
                <w:rFonts w:asciiTheme="majorHAnsi" w:hAnsiTheme="majorHAnsi" w:cstheme="majorHAnsi"/>
                <w:i/>
                <w:lang w:val="en-US"/>
              </w:rPr>
              <w:t xml:space="preserve"> </w:t>
            </w:r>
            <w:r w:rsidRPr="006D4471">
              <w:rPr>
                <w:rFonts w:asciiTheme="majorHAnsi" w:hAnsiTheme="majorHAnsi" w:cstheme="majorHAnsi"/>
                <w:i/>
              </w:rPr>
              <w:t xml:space="preserve">- Phòng Nội vụ; </w:t>
            </w:r>
          </w:p>
          <w:p w:rsidR="00F20BE0" w:rsidRDefault="00F20BE0" w:rsidP="00136D74">
            <w:pPr>
              <w:widowControl w:val="0"/>
              <w:spacing w:after="0" w:line="240" w:lineRule="auto"/>
              <w:rPr>
                <w:rFonts w:asciiTheme="majorHAnsi" w:hAnsiTheme="majorHAnsi" w:cstheme="majorHAnsi"/>
                <w:i/>
                <w:lang w:val="en-US"/>
              </w:rPr>
            </w:pPr>
            <w:r>
              <w:rPr>
                <w:rFonts w:asciiTheme="majorHAnsi" w:hAnsiTheme="majorHAnsi" w:cstheme="majorHAnsi"/>
                <w:i/>
                <w:lang w:val="en-US"/>
              </w:rPr>
              <w:t xml:space="preserve"> - Phòng KT-HT;</w:t>
            </w:r>
          </w:p>
          <w:p w:rsidR="00136D74" w:rsidRPr="00F20BE0" w:rsidRDefault="00136D74" w:rsidP="00136D74">
            <w:pPr>
              <w:widowControl w:val="0"/>
              <w:spacing w:after="0" w:line="240" w:lineRule="auto"/>
              <w:rPr>
                <w:rFonts w:asciiTheme="majorHAnsi" w:hAnsiTheme="majorHAnsi" w:cstheme="majorHAnsi"/>
                <w:i/>
                <w:lang w:val="en-US"/>
              </w:rPr>
            </w:pPr>
            <w:r w:rsidRPr="006D4471">
              <w:rPr>
                <w:rFonts w:asciiTheme="majorHAnsi" w:hAnsiTheme="majorHAnsi" w:cstheme="majorHAnsi"/>
                <w:i/>
              </w:rPr>
              <w:t xml:space="preserve"> - Thường vụ Đảng ủy;</w:t>
            </w:r>
          </w:p>
          <w:p w:rsidR="00136D74" w:rsidRPr="006D4471" w:rsidRDefault="00136D74" w:rsidP="00136D74">
            <w:pPr>
              <w:widowControl w:val="0"/>
              <w:spacing w:after="0" w:line="240" w:lineRule="auto"/>
              <w:rPr>
                <w:rFonts w:asciiTheme="majorHAnsi" w:hAnsiTheme="majorHAnsi" w:cstheme="majorHAnsi"/>
                <w:i/>
              </w:rPr>
            </w:pPr>
            <w:r w:rsidRPr="006D4471">
              <w:rPr>
                <w:rFonts w:asciiTheme="majorHAnsi" w:hAnsiTheme="majorHAnsi" w:cstheme="majorHAnsi"/>
                <w:i/>
              </w:rPr>
              <w:t xml:space="preserve"> - Thường trực HĐND;</w:t>
            </w:r>
          </w:p>
          <w:p w:rsidR="00136D74" w:rsidRPr="006D4471" w:rsidRDefault="00136D74" w:rsidP="00136D74">
            <w:pPr>
              <w:widowControl w:val="0"/>
              <w:spacing w:after="0" w:line="240" w:lineRule="auto"/>
              <w:rPr>
                <w:rFonts w:asciiTheme="majorHAnsi" w:hAnsiTheme="majorHAnsi" w:cstheme="majorHAnsi"/>
                <w:i/>
              </w:rPr>
            </w:pPr>
            <w:r w:rsidRPr="006D4471">
              <w:rPr>
                <w:rFonts w:asciiTheme="majorHAnsi" w:hAnsiTheme="majorHAnsi" w:cstheme="majorHAnsi"/>
                <w:i/>
              </w:rPr>
              <w:t xml:space="preserve"> - CT-PCT. UBND;</w:t>
            </w:r>
          </w:p>
          <w:p w:rsidR="00136D74" w:rsidRPr="006D4471" w:rsidRDefault="00136D74" w:rsidP="00136D74">
            <w:pPr>
              <w:widowControl w:val="0"/>
              <w:spacing w:after="0" w:line="240" w:lineRule="auto"/>
              <w:rPr>
                <w:rFonts w:asciiTheme="majorHAnsi" w:hAnsiTheme="majorHAnsi" w:cstheme="majorHAnsi"/>
                <w:i/>
              </w:rPr>
            </w:pPr>
            <w:r w:rsidRPr="006D4471">
              <w:rPr>
                <w:rFonts w:asciiTheme="majorHAnsi" w:hAnsiTheme="majorHAnsi" w:cstheme="majorHAnsi"/>
                <w:i/>
              </w:rPr>
              <w:t xml:space="preserve"> - TT. UBMT;</w:t>
            </w:r>
          </w:p>
          <w:p w:rsidR="00136D74" w:rsidRPr="006D4471" w:rsidRDefault="00136D74" w:rsidP="00136D74">
            <w:pPr>
              <w:widowControl w:val="0"/>
              <w:spacing w:after="0" w:line="240" w:lineRule="auto"/>
              <w:rPr>
                <w:rFonts w:asciiTheme="majorHAnsi" w:hAnsiTheme="majorHAnsi" w:cstheme="majorHAnsi"/>
                <w:i/>
              </w:rPr>
            </w:pPr>
            <w:r w:rsidRPr="006D4471">
              <w:rPr>
                <w:rFonts w:asciiTheme="majorHAnsi" w:hAnsiTheme="majorHAnsi" w:cstheme="majorHAnsi"/>
                <w:i/>
              </w:rPr>
              <w:t xml:space="preserve"> - Các ban ngành, đoàn thể;</w:t>
            </w:r>
          </w:p>
          <w:p w:rsidR="00136D74" w:rsidRPr="00136D74" w:rsidRDefault="00136D74" w:rsidP="00136D74">
            <w:pPr>
              <w:widowControl w:val="0"/>
              <w:spacing w:after="0" w:line="240" w:lineRule="auto"/>
              <w:rPr>
                <w:rFonts w:asciiTheme="majorHAnsi" w:hAnsiTheme="majorHAnsi" w:cstheme="majorHAnsi"/>
                <w:sz w:val="28"/>
                <w:szCs w:val="28"/>
              </w:rPr>
            </w:pPr>
            <w:r w:rsidRPr="006D4471">
              <w:rPr>
                <w:rFonts w:asciiTheme="majorHAnsi" w:hAnsiTheme="majorHAnsi" w:cstheme="majorHAnsi"/>
                <w:i/>
              </w:rPr>
              <w:t xml:space="preserve"> - Lưu:VT.</w:t>
            </w:r>
          </w:p>
        </w:tc>
        <w:tc>
          <w:tcPr>
            <w:tcW w:w="4146" w:type="dxa"/>
          </w:tcPr>
          <w:p w:rsidR="00136D74" w:rsidRPr="00136D74" w:rsidRDefault="00136D74" w:rsidP="00136D74">
            <w:pPr>
              <w:widowControl w:val="0"/>
              <w:spacing w:after="0" w:line="240" w:lineRule="auto"/>
              <w:jc w:val="center"/>
              <w:rPr>
                <w:rFonts w:asciiTheme="majorHAnsi" w:hAnsiTheme="majorHAnsi" w:cstheme="majorHAnsi"/>
                <w:b/>
                <w:sz w:val="28"/>
                <w:szCs w:val="28"/>
              </w:rPr>
            </w:pPr>
            <w:r w:rsidRPr="00136D74">
              <w:rPr>
                <w:rFonts w:asciiTheme="majorHAnsi" w:hAnsiTheme="majorHAnsi" w:cstheme="majorHAnsi"/>
                <w:b/>
                <w:sz w:val="28"/>
                <w:szCs w:val="28"/>
              </w:rPr>
              <w:t>TM. UỶ BAN NHÂN DÂN</w:t>
            </w:r>
          </w:p>
          <w:p w:rsidR="00136D74" w:rsidRPr="00136D74" w:rsidRDefault="00136D74" w:rsidP="00136D74">
            <w:pPr>
              <w:widowControl w:val="0"/>
              <w:spacing w:after="0" w:line="240" w:lineRule="auto"/>
              <w:jc w:val="center"/>
              <w:rPr>
                <w:rFonts w:asciiTheme="majorHAnsi" w:hAnsiTheme="majorHAnsi" w:cstheme="majorHAnsi"/>
                <w:b/>
                <w:bCs/>
                <w:sz w:val="28"/>
                <w:szCs w:val="28"/>
              </w:rPr>
            </w:pPr>
            <w:r w:rsidRPr="00136D74">
              <w:rPr>
                <w:rFonts w:asciiTheme="majorHAnsi" w:hAnsiTheme="majorHAnsi" w:cstheme="majorHAnsi"/>
                <w:b/>
                <w:bCs/>
                <w:sz w:val="28"/>
                <w:szCs w:val="28"/>
              </w:rPr>
              <w:t>CHỦ TỊCH</w:t>
            </w:r>
          </w:p>
          <w:p w:rsidR="00136D74" w:rsidRPr="00136D74" w:rsidRDefault="00136D74" w:rsidP="00136D74">
            <w:pPr>
              <w:widowControl w:val="0"/>
              <w:spacing w:after="0" w:line="240" w:lineRule="auto"/>
              <w:jc w:val="center"/>
              <w:rPr>
                <w:rFonts w:asciiTheme="majorHAnsi" w:hAnsiTheme="majorHAnsi" w:cstheme="majorHAnsi"/>
                <w:b/>
                <w:bCs/>
                <w:sz w:val="28"/>
                <w:szCs w:val="28"/>
              </w:rPr>
            </w:pPr>
          </w:p>
          <w:p w:rsidR="00136D74" w:rsidRPr="00136D74" w:rsidRDefault="00136D74" w:rsidP="00136D74">
            <w:pPr>
              <w:widowControl w:val="0"/>
              <w:spacing w:after="0" w:line="240" w:lineRule="auto"/>
              <w:jc w:val="center"/>
              <w:rPr>
                <w:rFonts w:asciiTheme="majorHAnsi" w:hAnsiTheme="majorHAnsi" w:cstheme="majorHAnsi"/>
                <w:b/>
                <w:bCs/>
                <w:sz w:val="28"/>
                <w:szCs w:val="28"/>
              </w:rPr>
            </w:pPr>
          </w:p>
          <w:p w:rsidR="00136D74" w:rsidRPr="00F20BE0" w:rsidRDefault="00136D74" w:rsidP="00136D74">
            <w:pPr>
              <w:widowControl w:val="0"/>
              <w:spacing w:after="0" w:line="240" w:lineRule="auto"/>
              <w:rPr>
                <w:rFonts w:asciiTheme="majorHAnsi" w:hAnsiTheme="majorHAnsi" w:cstheme="majorHAnsi"/>
                <w:b/>
                <w:bCs/>
                <w:sz w:val="28"/>
                <w:szCs w:val="28"/>
              </w:rPr>
            </w:pPr>
          </w:p>
          <w:p w:rsidR="00136D74" w:rsidRPr="00136D74" w:rsidRDefault="00136D74" w:rsidP="00136D74">
            <w:pPr>
              <w:widowControl w:val="0"/>
              <w:spacing w:after="0" w:line="240" w:lineRule="auto"/>
              <w:rPr>
                <w:rFonts w:asciiTheme="majorHAnsi" w:hAnsiTheme="majorHAnsi" w:cstheme="majorHAnsi"/>
                <w:b/>
                <w:bCs/>
                <w:sz w:val="28"/>
                <w:szCs w:val="28"/>
              </w:rPr>
            </w:pPr>
          </w:p>
          <w:p w:rsidR="00136D74" w:rsidRPr="00136D74" w:rsidRDefault="00136D74" w:rsidP="00136D74">
            <w:pPr>
              <w:widowControl w:val="0"/>
              <w:spacing w:after="0" w:line="240" w:lineRule="auto"/>
              <w:jc w:val="center"/>
              <w:rPr>
                <w:rFonts w:asciiTheme="majorHAnsi" w:hAnsiTheme="majorHAnsi" w:cstheme="majorHAnsi"/>
                <w:b/>
                <w:bCs/>
                <w:sz w:val="28"/>
                <w:szCs w:val="28"/>
              </w:rPr>
            </w:pPr>
            <w:r w:rsidRPr="00136D74">
              <w:rPr>
                <w:rFonts w:asciiTheme="majorHAnsi" w:hAnsiTheme="majorHAnsi" w:cstheme="majorHAnsi"/>
                <w:b/>
                <w:bCs/>
                <w:sz w:val="28"/>
                <w:szCs w:val="28"/>
              </w:rPr>
              <w:t>Lê Duận</w:t>
            </w:r>
          </w:p>
        </w:tc>
      </w:tr>
    </w:tbl>
    <w:p w:rsidR="00136D74" w:rsidRPr="00136D74" w:rsidRDefault="00136D74" w:rsidP="00136D74">
      <w:pPr>
        <w:spacing w:after="0" w:line="240" w:lineRule="auto"/>
        <w:rPr>
          <w:rFonts w:asciiTheme="majorHAnsi" w:hAnsiTheme="majorHAnsi" w:cstheme="majorHAnsi"/>
          <w:sz w:val="28"/>
          <w:szCs w:val="28"/>
          <w:lang w:val="en-US"/>
        </w:rPr>
      </w:pPr>
    </w:p>
    <w:sectPr w:rsidR="00136D74" w:rsidRPr="00136D74" w:rsidSect="006D4471">
      <w:footerReference w:type="default" r:id="rId6"/>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EA" w:rsidRDefault="00767AEA" w:rsidP="006D4471">
      <w:pPr>
        <w:spacing w:after="0" w:line="240" w:lineRule="auto"/>
      </w:pPr>
      <w:r>
        <w:separator/>
      </w:r>
    </w:p>
  </w:endnote>
  <w:endnote w:type="continuationSeparator" w:id="1">
    <w:p w:rsidR="00767AEA" w:rsidRDefault="00767AEA" w:rsidP="006D4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5938"/>
      <w:docPartObj>
        <w:docPartGallery w:val="Page Numbers (Bottom of Page)"/>
        <w:docPartUnique/>
      </w:docPartObj>
    </w:sdtPr>
    <w:sdtContent>
      <w:p w:rsidR="006D4471" w:rsidRDefault="00202898">
        <w:pPr>
          <w:pStyle w:val="Footer"/>
          <w:jc w:val="right"/>
        </w:pPr>
        <w:fldSimple w:instr=" PAGE   \* MERGEFORMAT ">
          <w:r w:rsidR="00F20BE0">
            <w:rPr>
              <w:noProof/>
            </w:rPr>
            <w:t>3</w:t>
          </w:r>
        </w:fldSimple>
      </w:p>
    </w:sdtContent>
  </w:sdt>
  <w:p w:rsidR="006D4471" w:rsidRDefault="006D4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EA" w:rsidRDefault="00767AEA" w:rsidP="006D4471">
      <w:pPr>
        <w:spacing w:after="0" w:line="240" w:lineRule="auto"/>
      </w:pPr>
      <w:r>
        <w:separator/>
      </w:r>
    </w:p>
  </w:footnote>
  <w:footnote w:type="continuationSeparator" w:id="1">
    <w:p w:rsidR="00767AEA" w:rsidRDefault="00767AEA" w:rsidP="006D44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6D74"/>
    <w:rsid w:val="00136D74"/>
    <w:rsid w:val="00202898"/>
    <w:rsid w:val="004A2D7C"/>
    <w:rsid w:val="006D4471"/>
    <w:rsid w:val="00767AEA"/>
    <w:rsid w:val="007B77D1"/>
    <w:rsid w:val="00AB6B9F"/>
    <w:rsid w:val="00CA3DC9"/>
    <w:rsid w:val="00F20B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aliases w:val="1 ghost,g"/>
    <w:basedOn w:val="Normal"/>
    <w:next w:val="Normal"/>
    <w:qFormat/>
    <w:rsid w:val="00136D74"/>
    <w:pPr>
      <w:keepNext/>
      <w:pBdr>
        <w:top w:val="nil"/>
        <w:left w:val="nil"/>
        <w:bottom w:val="nil"/>
        <w:right w:val="nil"/>
      </w:pBdr>
      <w:spacing w:after="0" w:line="240" w:lineRule="auto"/>
      <w:ind w:hanging="1080"/>
      <w:outlineLvl w:val="0"/>
    </w:pPr>
    <w:rPr>
      <w:rFonts w:ascii=".VnTimeH" w:eastAsia=".VnTimeH" w:hAnsi=".VnTimeH" w:cs="Times New Roman"/>
      <w:b/>
      <w:sz w:val="26"/>
      <w:szCs w:val="20"/>
      <w:lang w:val="en-US" w:eastAsia="vi-VN"/>
    </w:rPr>
  </w:style>
  <w:style w:type="paragraph" w:styleId="Header">
    <w:name w:val="header"/>
    <w:basedOn w:val="Normal"/>
    <w:link w:val="HeaderChar"/>
    <w:uiPriority w:val="99"/>
    <w:semiHidden/>
    <w:unhideWhenUsed/>
    <w:rsid w:val="006D4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471"/>
  </w:style>
  <w:style w:type="paragraph" w:styleId="Footer">
    <w:name w:val="footer"/>
    <w:basedOn w:val="Normal"/>
    <w:link w:val="FooterChar"/>
    <w:uiPriority w:val="99"/>
    <w:unhideWhenUsed/>
    <w:rsid w:val="006D4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2019-12-17T01:38:00Z</dcterms:created>
  <dcterms:modified xsi:type="dcterms:W3CDTF">2019-12-17T02:16:00Z</dcterms:modified>
</cp:coreProperties>
</file>