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47" w:type="dxa"/>
        <w:jc w:val="center"/>
        <w:tblLook w:val="0000"/>
      </w:tblPr>
      <w:tblGrid>
        <w:gridCol w:w="3161"/>
        <w:gridCol w:w="5886"/>
      </w:tblGrid>
      <w:tr w:rsidR="0020059A" w:rsidRPr="0020059A" w:rsidTr="00FF6E02">
        <w:trPr>
          <w:trHeight w:val="984"/>
          <w:jc w:val="center"/>
        </w:trPr>
        <w:tc>
          <w:tcPr>
            <w:tcW w:w="3161" w:type="dxa"/>
            <w:shd w:val="clear" w:color="auto" w:fill="auto"/>
          </w:tcPr>
          <w:p w:rsidR="0020059A" w:rsidRPr="0020059A" w:rsidRDefault="0020059A" w:rsidP="0020059A">
            <w:pPr>
              <w:pStyle w:val="Heading11"/>
              <w:keepNext w:val="0"/>
              <w:widowControl w:val="0"/>
              <w:ind w:firstLine="0"/>
              <w:jc w:val="center"/>
              <w:rPr>
                <w:rFonts w:asciiTheme="majorHAnsi" w:eastAsia="Times New Roman" w:hAnsiTheme="majorHAnsi" w:cstheme="majorHAnsi"/>
                <w:sz w:val="28"/>
                <w:szCs w:val="28"/>
              </w:rPr>
            </w:pPr>
            <w:r w:rsidRPr="0020059A">
              <w:rPr>
                <w:rFonts w:asciiTheme="majorHAnsi" w:hAnsiTheme="majorHAnsi" w:cstheme="majorHAnsi"/>
                <w:sz w:val="28"/>
                <w:szCs w:val="28"/>
              </w:rPr>
              <w:br w:type="page"/>
            </w:r>
            <w:r w:rsidRPr="0020059A">
              <w:rPr>
                <w:rFonts w:asciiTheme="majorHAnsi" w:eastAsia="Times New Roman" w:hAnsiTheme="majorHAnsi" w:cstheme="majorHAnsi"/>
                <w:sz w:val="28"/>
                <w:szCs w:val="28"/>
              </w:rPr>
              <w:t>ỦY BAN NHÂN DÂN</w:t>
            </w:r>
          </w:p>
          <w:p w:rsidR="0020059A" w:rsidRPr="0020059A" w:rsidRDefault="0020059A" w:rsidP="0020059A">
            <w:pPr>
              <w:widowControl w:val="0"/>
              <w:spacing w:after="0" w:line="240" w:lineRule="auto"/>
              <w:ind w:left="-203" w:firstLine="203"/>
              <w:jc w:val="center"/>
              <w:rPr>
                <w:rFonts w:asciiTheme="majorHAnsi" w:hAnsiTheme="majorHAnsi" w:cstheme="majorHAnsi"/>
                <w:b/>
                <w:sz w:val="28"/>
                <w:szCs w:val="28"/>
              </w:rPr>
            </w:pPr>
            <w:r w:rsidRPr="0020059A">
              <w:rPr>
                <w:rFonts w:asciiTheme="majorHAnsi" w:hAnsiTheme="majorHAnsi" w:cstheme="majorHAnsi"/>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5.25pt;margin-top:14.6pt;width:59.25pt;height:0;z-index:251658240" o:connectortype="straight"/>
              </w:pict>
            </w:r>
            <w:r w:rsidRPr="0020059A">
              <w:rPr>
                <w:rFonts w:asciiTheme="majorHAnsi" w:hAnsiTheme="majorHAnsi" w:cstheme="majorHAnsi"/>
                <w:b/>
                <w:sz w:val="28"/>
                <w:szCs w:val="28"/>
              </w:rPr>
              <w:t>XÃ QUẢNG CÔNG</w:t>
            </w:r>
          </w:p>
        </w:tc>
        <w:tc>
          <w:tcPr>
            <w:tcW w:w="5886" w:type="dxa"/>
            <w:shd w:val="clear" w:color="auto" w:fill="auto"/>
          </w:tcPr>
          <w:p w:rsidR="0020059A" w:rsidRPr="0020059A" w:rsidRDefault="0020059A" w:rsidP="0020059A">
            <w:pPr>
              <w:pStyle w:val="Heading11"/>
              <w:keepNext w:val="0"/>
              <w:widowControl w:val="0"/>
              <w:ind w:right="-330" w:firstLine="0"/>
              <w:jc w:val="center"/>
              <w:rPr>
                <w:rFonts w:asciiTheme="majorHAnsi" w:eastAsia="Times New Roman" w:hAnsiTheme="majorHAnsi" w:cstheme="majorHAnsi"/>
                <w:sz w:val="28"/>
                <w:szCs w:val="28"/>
                <w:lang w:val="vi-VN"/>
              </w:rPr>
            </w:pPr>
            <w:r w:rsidRPr="0020059A">
              <w:rPr>
                <w:rFonts w:asciiTheme="majorHAnsi" w:eastAsia="Times New Roman" w:hAnsiTheme="majorHAnsi" w:cstheme="majorHAnsi"/>
                <w:sz w:val="28"/>
                <w:szCs w:val="28"/>
                <w:lang w:val="vi-VN"/>
              </w:rPr>
              <w:t>CỘNG HÒA XÃ HỘI CHỦ NGHĨA VIỆT  NAM</w:t>
            </w:r>
          </w:p>
          <w:p w:rsidR="0020059A" w:rsidRPr="0020059A" w:rsidRDefault="0020059A" w:rsidP="0020059A">
            <w:pPr>
              <w:widowControl w:val="0"/>
              <w:spacing w:after="0" w:line="240" w:lineRule="auto"/>
              <w:jc w:val="center"/>
              <w:rPr>
                <w:rFonts w:asciiTheme="majorHAnsi" w:hAnsiTheme="majorHAnsi" w:cstheme="majorHAnsi"/>
                <w:b/>
                <w:sz w:val="28"/>
                <w:szCs w:val="28"/>
              </w:rPr>
            </w:pPr>
            <w:r w:rsidRPr="0020059A">
              <w:rPr>
                <w:rFonts w:asciiTheme="majorHAnsi" w:hAnsiTheme="majorHAnsi" w:cstheme="majorHAnsi"/>
                <w:b/>
                <w:noProof/>
                <w:sz w:val="28"/>
                <w:szCs w:val="28"/>
              </w:rPr>
              <w:pict>
                <v:shape id="_x0000_s1027" type="#_x0000_t32" style="position:absolute;left:0;text-align:left;margin-left:53.3pt;margin-top:17.6pt;width:177.75pt;height:0;z-index:251658240" o:connectortype="straight"/>
              </w:pict>
            </w:r>
            <w:r w:rsidRPr="0020059A">
              <w:rPr>
                <w:rFonts w:asciiTheme="majorHAnsi" w:hAnsiTheme="majorHAnsi" w:cstheme="majorHAnsi"/>
                <w:b/>
                <w:sz w:val="28"/>
                <w:szCs w:val="28"/>
              </w:rPr>
              <w:t>Độc lập - Tự do - Hạnh phúc</w:t>
            </w:r>
          </w:p>
        </w:tc>
      </w:tr>
      <w:tr w:rsidR="0020059A" w:rsidRPr="0020059A" w:rsidTr="00FF6E02">
        <w:trPr>
          <w:trHeight w:val="624"/>
          <w:jc w:val="center"/>
        </w:trPr>
        <w:tc>
          <w:tcPr>
            <w:tcW w:w="3161" w:type="dxa"/>
            <w:shd w:val="clear" w:color="auto" w:fill="auto"/>
          </w:tcPr>
          <w:p w:rsidR="0020059A" w:rsidRPr="0020059A" w:rsidRDefault="0020059A" w:rsidP="0020059A">
            <w:pPr>
              <w:pStyle w:val="Heading11"/>
              <w:keepNext w:val="0"/>
              <w:widowControl w:val="0"/>
              <w:ind w:firstLine="0"/>
              <w:jc w:val="center"/>
              <w:rPr>
                <w:rFonts w:asciiTheme="majorHAnsi" w:eastAsia="Times New Roman" w:hAnsiTheme="majorHAnsi" w:cstheme="majorHAnsi"/>
                <w:sz w:val="28"/>
                <w:szCs w:val="28"/>
              </w:rPr>
            </w:pPr>
            <w:r w:rsidRPr="0020059A">
              <w:rPr>
                <w:rFonts w:asciiTheme="majorHAnsi" w:eastAsia="Times New Roman" w:hAnsiTheme="majorHAnsi" w:cstheme="majorHAnsi"/>
                <w:b w:val="0"/>
                <w:sz w:val="28"/>
                <w:szCs w:val="28"/>
              </w:rPr>
              <w:t>Số:    /KH-UBND</w:t>
            </w:r>
          </w:p>
        </w:tc>
        <w:tc>
          <w:tcPr>
            <w:tcW w:w="5886" w:type="dxa"/>
            <w:shd w:val="clear" w:color="auto" w:fill="auto"/>
          </w:tcPr>
          <w:p w:rsidR="0020059A" w:rsidRPr="0020059A" w:rsidRDefault="0020059A" w:rsidP="0020059A">
            <w:pPr>
              <w:pStyle w:val="Heading11"/>
              <w:keepNext w:val="0"/>
              <w:widowControl w:val="0"/>
              <w:ind w:firstLine="0"/>
              <w:jc w:val="center"/>
              <w:rPr>
                <w:rFonts w:asciiTheme="majorHAnsi" w:eastAsia="Times New Roman" w:hAnsiTheme="majorHAnsi" w:cstheme="majorHAnsi"/>
                <w:b w:val="0"/>
                <w:i/>
                <w:sz w:val="28"/>
                <w:szCs w:val="28"/>
              </w:rPr>
            </w:pPr>
            <w:r w:rsidRPr="0020059A">
              <w:rPr>
                <w:rFonts w:asciiTheme="majorHAnsi" w:eastAsia="Times New Roman" w:hAnsiTheme="majorHAnsi" w:cstheme="majorHAnsi"/>
                <w:b w:val="0"/>
                <w:i/>
                <w:sz w:val="28"/>
                <w:szCs w:val="28"/>
              </w:rPr>
              <w:t xml:space="preserve">             Quảng Công</w:t>
            </w:r>
            <w:r>
              <w:rPr>
                <w:rFonts w:asciiTheme="majorHAnsi" w:eastAsia="Times New Roman" w:hAnsiTheme="majorHAnsi" w:cstheme="majorHAnsi"/>
                <w:b w:val="0"/>
                <w:i/>
                <w:sz w:val="28"/>
                <w:szCs w:val="28"/>
              </w:rPr>
              <w:t xml:space="preserve">, ngày   </w:t>
            </w:r>
            <w:r w:rsidRPr="0020059A">
              <w:rPr>
                <w:rFonts w:asciiTheme="majorHAnsi" w:eastAsia="Times New Roman" w:hAnsiTheme="majorHAnsi" w:cstheme="majorHAnsi"/>
                <w:b w:val="0"/>
                <w:i/>
                <w:sz w:val="28"/>
                <w:szCs w:val="28"/>
              </w:rPr>
              <w:t xml:space="preserve"> tháng 12 năm 2019</w:t>
            </w:r>
          </w:p>
          <w:p w:rsidR="0020059A" w:rsidRPr="0020059A" w:rsidRDefault="0020059A" w:rsidP="0020059A">
            <w:pPr>
              <w:spacing w:after="0" w:line="240" w:lineRule="auto"/>
              <w:rPr>
                <w:rFonts w:asciiTheme="majorHAnsi" w:hAnsiTheme="majorHAnsi" w:cstheme="majorHAnsi"/>
                <w:sz w:val="28"/>
                <w:szCs w:val="28"/>
              </w:rPr>
            </w:pPr>
          </w:p>
        </w:tc>
      </w:tr>
    </w:tbl>
    <w:p w:rsidR="0020059A" w:rsidRPr="0020059A" w:rsidRDefault="0020059A" w:rsidP="0020059A">
      <w:pPr>
        <w:spacing w:after="0" w:line="240" w:lineRule="auto"/>
        <w:rPr>
          <w:rFonts w:asciiTheme="majorHAnsi" w:hAnsiTheme="majorHAnsi" w:cstheme="majorHAnsi"/>
          <w:sz w:val="28"/>
          <w:szCs w:val="28"/>
        </w:rPr>
      </w:pPr>
    </w:p>
    <w:p w:rsidR="0020059A" w:rsidRPr="0020059A" w:rsidRDefault="0020059A" w:rsidP="0020059A">
      <w:pPr>
        <w:spacing w:after="0" w:line="240" w:lineRule="auto"/>
        <w:jc w:val="center"/>
        <w:rPr>
          <w:rFonts w:asciiTheme="majorHAnsi" w:hAnsiTheme="majorHAnsi" w:cstheme="majorHAnsi"/>
          <w:b/>
          <w:sz w:val="28"/>
          <w:szCs w:val="28"/>
          <w:lang w:val="en-US"/>
        </w:rPr>
      </w:pPr>
      <w:r w:rsidRPr="0020059A">
        <w:rPr>
          <w:rFonts w:asciiTheme="majorHAnsi" w:hAnsiTheme="majorHAnsi" w:cstheme="majorHAnsi"/>
          <w:b/>
          <w:sz w:val="28"/>
          <w:szCs w:val="28"/>
        </w:rPr>
        <w:t>KẾ HOẠCH</w:t>
      </w:r>
    </w:p>
    <w:p w:rsidR="0020059A" w:rsidRDefault="0020059A" w:rsidP="0020059A">
      <w:pPr>
        <w:spacing w:after="0" w:line="240" w:lineRule="auto"/>
        <w:jc w:val="center"/>
        <w:rPr>
          <w:rFonts w:asciiTheme="majorHAnsi" w:hAnsiTheme="majorHAnsi" w:cstheme="majorHAnsi"/>
          <w:sz w:val="28"/>
          <w:szCs w:val="28"/>
          <w:lang w:val="en-US"/>
        </w:rPr>
      </w:pPr>
      <w:r w:rsidRPr="0020059A">
        <w:rPr>
          <w:rFonts w:asciiTheme="majorHAnsi" w:hAnsiTheme="majorHAnsi" w:cstheme="majorHAnsi"/>
          <w:sz w:val="28"/>
          <w:szCs w:val="28"/>
        </w:rPr>
        <w:t>Kiểm tra công vụ, kỷ luật, kỷ</w:t>
      </w:r>
      <w:r>
        <w:rPr>
          <w:rFonts w:asciiTheme="majorHAnsi" w:hAnsiTheme="majorHAnsi" w:cstheme="majorHAnsi"/>
          <w:sz w:val="28"/>
          <w:szCs w:val="28"/>
        </w:rPr>
        <w:t xml:space="preserve"> c</w:t>
      </w:r>
      <w:r>
        <w:rPr>
          <w:rFonts w:asciiTheme="majorHAnsi" w:hAnsiTheme="majorHAnsi" w:cstheme="majorHAnsi"/>
          <w:sz w:val="28"/>
          <w:szCs w:val="28"/>
          <w:lang w:val="en-US"/>
        </w:rPr>
        <w:t>ư</w:t>
      </w:r>
      <w:r w:rsidRPr="0020059A">
        <w:rPr>
          <w:rFonts w:asciiTheme="majorHAnsi" w:hAnsiTheme="majorHAnsi" w:cstheme="majorHAnsi"/>
          <w:sz w:val="28"/>
          <w:szCs w:val="28"/>
        </w:rPr>
        <w:t>ơng hành chính năm 2020</w:t>
      </w:r>
    </w:p>
    <w:p w:rsidR="0020059A" w:rsidRPr="0020059A" w:rsidRDefault="0020059A" w:rsidP="0020059A">
      <w:pPr>
        <w:spacing w:after="0" w:line="240" w:lineRule="auto"/>
        <w:jc w:val="center"/>
        <w:rPr>
          <w:rFonts w:asciiTheme="majorHAnsi" w:hAnsiTheme="majorHAnsi" w:cstheme="majorHAnsi"/>
          <w:sz w:val="28"/>
          <w:szCs w:val="28"/>
          <w:lang w:val="en-US"/>
        </w:rPr>
      </w:pP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Thực hiện Nghị quyết số 30c/NQ-CP ngày 08/11/2011 của Thủ tướng Chính phủ về ban hành chương trình tổng thể cải cách hành chính (CCHC) nhà nước giai đoạn 2011- 2020; Nghị quyết số 02-NQ/TU ngày 20/7/2016 của Tỉnh ủy về đẩy mạnh CCHC, nâng cao hiệu lực, hiệu quả quản lý của bộ máy nhà nước trên địa bàn tỉnh Thừa Thiên Huế giai đoạn 2016-2020; Kế hoạch số </w:t>
      </w:r>
      <w:r w:rsidRPr="0020059A">
        <w:rPr>
          <w:rFonts w:asciiTheme="majorHAnsi" w:hAnsiTheme="majorHAnsi" w:cstheme="majorHAnsi"/>
          <w:sz w:val="28"/>
          <w:szCs w:val="28"/>
          <w:lang w:val="en-US"/>
        </w:rPr>
        <w:t>4</w:t>
      </w:r>
      <w:r w:rsidRPr="0020059A">
        <w:rPr>
          <w:rFonts w:asciiTheme="majorHAnsi" w:hAnsiTheme="majorHAnsi" w:cstheme="majorHAnsi"/>
          <w:sz w:val="28"/>
          <w:szCs w:val="28"/>
        </w:rPr>
        <w:t xml:space="preserve">7/KH-UBND ngày </w:t>
      </w:r>
      <w:r w:rsidRPr="0020059A">
        <w:rPr>
          <w:rFonts w:asciiTheme="majorHAnsi" w:hAnsiTheme="majorHAnsi" w:cstheme="majorHAnsi"/>
          <w:sz w:val="28"/>
          <w:szCs w:val="28"/>
          <w:lang w:val="en-US"/>
        </w:rPr>
        <w:t>09</w:t>
      </w:r>
      <w:r w:rsidRPr="0020059A">
        <w:rPr>
          <w:rFonts w:asciiTheme="majorHAnsi" w:hAnsiTheme="majorHAnsi" w:cstheme="majorHAnsi"/>
          <w:sz w:val="28"/>
          <w:szCs w:val="28"/>
        </w:rPr>
        <w:t xml:space="preserve"> tháng 12 năm 2019 của Ủy ban nhân dân xã về triển khai công tác cải cách hành chính năm 2020.</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lang w:val="en-US"/>
        </w:rPr>
        <w:t xml:space="preserve">Nay </w:t>
      </w:r>
      <w:r w:rsidRPr="0020059A">
        <w:rPr>
          <w:rFonts w:asciiTheme="majorHAnsi" w:hAnsiTheme="majorHAnsi" w:cstheme="majorHAnsi"/>
          <w:sz w:val="28"/>
          <w:szCs w:val="28"/>
        </w:rPr>
        <w:t>UBND xã xây dựng Kế hoạch kiểm tra công vụ, kỷ luật, kỷ cương hành chính năm 2020 cụ thể như sau:</w:t>
      </w:r>
    </w:p>
    <w:p w:rsidR="0020059A" w:rsidRPr="002603DB" w:rsidRDefault="0020059A" w:rsidP="002603DB">
      <w:pPr>
        <w:spacing w:after="0" w:line="240" w:lineRule="auto"/>
        <w:ind w:firstLine="720"/>
        <w:jc w:val="both"/>
        <w:rPr>
          <w:rFonts w:asciiTheme="majorHAnsi" w:hAnsiTheme="majorHAnsi" w:cstheme="majorHAnsi"/>
          <w:b/>
          <w:sz w:val="28"/>
          <w:szCs w:val="28"/>
          <w:lang w:val="en-US"/>
        </w:rPr>
      </w:pPr>
      <w:r w:rsidRPr="002603DB">
        <w:rPr>
          <w:rFonts w:asciiTheme="majorHAnsi" w:hAnsiTheme="majorHAnsi" w:cstheme="majorHAnsi"/>
          <w:b/>
          <w:sz w:val="28"/>
          <w:szCs w:val="28"/>
        </w:rPr>
        <w:t xml:space="preserve">I. MỤC ĐÍCH, YÊU CẦU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1. Mục đích</w:t>
      </w:r>
    </w:p>
    <w:p w:rsidR="0020059A" w:rsidRPr="002603DB" w:rsidRDefault="0020059A" w:rsidP="002603DB">
      <w:pPr>
        <w:spacing w:after="0" w:line="240" w:lineRule="auto"/>
        <w:ind w:firstLine="720"/>
        <w:jc w:val="both"/>
        <w:rPr>
          <w:rFonts w:asciiTheme="majorHAnsi" w:hAnsiTheme="majorHAnsi" w:cstheme="majorHAnsi"/>
          <w:sz w:val="28"/>
          <w:szCs w:val="28"/>
        </w:rPr>
      </w:pPr>
      <w:r w:rsidRPr="0020059A">
        <w:rPr>
          <w:rFonts w:asciiTheme="majorHAnsi" w:hAnsiTheme="majorHAnsi" w:cstheme="majorHAnsi"/>
          <w:sz w:val="28"/>
          <w:szCs w:val="28"/>
        </w:rPr>
        <w:t xml:space="preserve">- Đánh giá đúng tình hình chỉ đạo, triển khai, tổ chức thực hiện công vụ, kỷ luật, kỷ cương hành chính nhằm góp phần nâng cao hiệu lực, hiệu quả sử dụng thời gian làm việc tại cơ quan.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Chấn chỉnh, cải tiến lề lối làm việc, nâng cao tinh thần trách nhiệm, hiệu quả giải quyết công việc của cán bộ, công chức, người hoạt động không chuyên trách. Phát hiện và kiến nghị khắc phục những sai sót hoặc tham mưu cấp có thẩm quyền xử lý nghiêm những hành vi vi phạm các quy định hiện hành của nhà nước.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Nâng cao vai trò, trách nhiệm người đứng đầu cơ quan trong quản lý, chỉ đạo, điều hành công việc, ý thức chấp hành kỷ cương, kỷ luật hành chính nâng cao hiệu quả triển khai công tác cải cách hành chính tại UBND xã. </w:t>
      </w:r>
    </w:p>
    <w:p w:rsidR="002603DB"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2. Yêu cầu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Hoạt động kiểm tra phải đảm bảo đúng pháp luật, khách quan, chính xác, tránh hình thức, không hiệu quả, gây lãng phí.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Lập biên bản kiểm tra đối với các cá nhân được kiểm tra, kết thúc đợt kiểm tra lập văn bản chấn chỉnh đối với các cá nhân vi phạm; thông báo kết luận hoặc công văn yêu cầu khắc phục những tồn tại, hạn chế (nếu có). Trường hợp Tổ kiểm tra công vụ, kỷ luật, kỷ cương hành chính của UBND xã kiểm tra phát hiện các hành vi vi phạm, tái phạm thì tùy theo mức độ vi phạm, tái phạm để đề xuất UBND huyện xem xét kỷ luật theo quy định.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Trong quá trình kiểm tra đột xuất, Tổ kiểm tra của xã không làm cản trở hoạt động thực thi nhiệm vụ của cán bộ, công chức và người hoạt động không chuyên trách UBND xã. </w:t>
      </w:r>
    </w:p>
    <w:p w:rsidR="0020059A" w:rsidRPr="002603DB" w:rsidRDefault="0020059A" w:rsidP="002603DB">
      <w:pPr>
        <w:spacing w:after="0" w:line="240" w:lineRule="auto"/>
        <w:ind w:firstLine="720"/>
        <w:jc w:val="both"/>
        <w:rPr>
          <w:rFonts w:asciiTheme="majorHAnsi" w:hAnsiTheme="majorHAnsi" w:cstheme="majorHAnsi"/>
          <w:b/>
          <w:sz w:val="28"/>
          <w:szCs w:val="28"/>
          <w:lang w:val="en-US"/>
        </w:rPr>
      </w:pPr>
      <w:r w:rsidRPr="002603DB">
        <w:rPr>
          <w:rFonts w:asciiTheme="majorHAnsi" w:hAnsiTheme="majorHAnsi" w:cstheme="majorHAnsi"/>
          <w:b/>
          <w:sz w:val="28"/>
          <w:szCs w:val="28"/>
        </w:rPr>
        <w:lastRenderedPageBreak/>
        <w:t xml:space="preserve">II. NỘI DUNG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1. Kiểm tra có báo trước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Việc thực hiện các văn bản chỉ đạo về kỷ luật, kỷ cương hành chính, cụ 2 thể: Chỉ thị số 26/CT-TTg ngày 5/9/2016 của Thủ tướng Chính phủ về tăng cường kỷ luật, kỷ cương trong các cơ quan hành chính nhà nước các cấp; Quyết định số 1.847/QĐ-UBND ngày 27/12/2018 của Thủ tướng Chính phủ về việc phê duyệt Đề án Văn hóa công vụ; Chỉ thị số 07-CT/TU ngày 25/4/2016 của Ban Thường vụ Tỉnh ủy về tăng cường kỷ cương, kỷ luật trong Đảng và cơ quan hành chính Nhà nước; Chỉ thị số 32/CT-UBND ngày 22/12/2016 của UBND tỉnh về việc đẩy mạnh kỷ luật, kỷ cương hành chính trên địa bàn tỉnh; Quyết định số 48/2018/QĐ-UBND ngày 31 tháng 8 năm 2018 của UBND tỉnh về Quy tắc ứng xử của cán bộ, công chức, viên chức và người lao động làm việc trong các cơ quan hành chính, đơn vị sự nghiệp công lập trên địa bàn tỉnh Thừa Thiên Huế; Quyết định số 22/2019/QĐ-UBND về việc sửa đổi, bổ sung một số điều của Quyết định số 48/2018/QĐ-UBND quy định về Quy tắc ứng xử của cán bộ, công chức, viên chức và người lao động làm việc trong các cơ quan hành chính, đơn vị sự nghiệp công lập trên địa bàn tỉnh Thừa Thiên Huế và nhiều văn bản khác liên quan đến công tác cải cách hành chính; kỷ luật, kỷ cương hành chính.</w:t>
      </w:r>
    </w:p>
    <w:p w:rsidR="0020059A" w:rsidRPr="0020059A" w:rsidRDefault="0020059A" w:rsidP="002603DB">
      <w:pPr>
        <w:spacing w:after="0" w:line="240" w:lineRule="auto"/>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w:t>
      </w:r>
      <w:r w:rsidR="002603DB">
        <w:rPr>
          <w:rFonts w:asciiTheme="majorHAnsi" w:hAnsiTheme="majorHAnsi" w:cstheme="majorHAnsi"/>
          <w:sz w:val="28"/>
          <w:szCs w:val="28"/>
          <w:lang w:val="en-US"/>
        </w:rPr>
        <w:tab/>
      </w:r>
      <w:r w:rsidRPr="0020059A">
        <w:rPr>
          <w:rFonts w:asciiTheme="majorHAnsi" w:hAnsiTheme="majorHAnsi" w:cstheme="majorHAnsi"/>
          <w:sz w:val="28"/>
          <w:szCs w:val="28"/>
        </w:rPr>
        <w:t xml:space="preserve">- Việc thực hiện Quy chế văn hóa công sở, chấp hành giờ giấc làm việc, việc thực hiện nội quy, quy chế làm việc của cơ quan; thái độ giao tiếp, ứng xử khi giải quyết công việc; việc sử dụng thời gian làm việc; việc hút thuốc lá trong phòng làm việc, phòng họp; sử dụng rượu, bia trong giờ làm việc, giờ nghỉ trưa của ngày làm việc, đeo thẻ khi thực thi nhiệm vụ; Quy tắc ứng xử của cán bộ, công chức, viên chức và người lao động làm việc trong các cơ quan hành chính, đơn vị sự nghiệp công lập trên địa bàn tỉnh Thừa Thiên Huế theo Quyết định số 48/2018/QĐ-UBND ngày 31/08/2018 của UBND tỉnh Thừa Thiên Huế. </w:t>
      </w:r>
    </w:p>
    <w:p w:rsidR="0020059A" w:rsidRPr="0020059A" w:rsidRDefault="0020059A" w:rsidP="002603DB">
      <w:pPr>
        <w:spacing w:after="0" w:line="240" w:lineRule="auto"/>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Hoạt động của Bộ phận tiếp nhận và trả kết quả hiện đại UBND xã; việc thực hiện quy định tại Nghị định 61/2018/NĐ-CP ngày 23 tháng 4 năm 2018 của Chính phủ về thực hiện cơ chế một cửa, một cửa liên thông trong giải quyết thủ tục hành chính; việc thực hiện Kế hoạch số 87/KH-UBND ngày 03 tháng 12 năm 2019 của UBND xã về triển khai thực hiện công tác cải cách hành chính năm 2020.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2. Kiểm tra đột xuất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Kiểm tra việc thực hiện Chỉ thị số 32/CT-UBND ngày 22/12/2016 của UBND tỉnh về việc đẩy mạnh kỷ luật, kỷ cương hành chính trên địa bàn tỉnh; Quyết định số 48/2018/QĐ-UBND ngày 31/08/2018 của UBND tỉnh ban hành Quy định về Quy tắc ứng xử của cán bộ, công chức, viên chức và người lao động làm việc trong các cơ quan hành chính, đơn vị sự nghiệp công lập trên địa bàn tỉnh Thừa Thiên Huế; Quyết định số 22/2019/QĐ-UBND về việc sửa đổi, bổ sung một số điều của Quyết định số 48/2018/QĐ-UBND quy định về Quy tắc ứng xử của cán bộ, công chức, viên chức và người lao động làm việc trong các cơ quan hành chính, đơn vị sự nghiệp công lập trên địa bàn tỉnh Thừa Thiên Huế </w:t>
      </w:r>
      <w:r w:rsidRPr="0020059A">
        <w:rPr>
          <w:rFonts w:asciiTheme="majorHAnsi" w:hAnsiTheme="majorHAnsi" w:cstheme="majorHAnsi"/>
          <w:sz w:val="28"/>
          <w:szCs w:val="28"/>
        </w:rPr>
        <w:lastRenderedPageBreak/>
        <w:t xml:space="preserve">và nhiều văn bản khác liên quan đến công tác cải cách hành chính; kỷ luật, kỷ cương hành chính. </w:t>
      </w:r>
    </w:p>
    <w:p w:rsidR="0020059A" w:rsidRPr="0020059A" w:rsidRDefault="0020059A" w:rsidP="002603DB">
      <w:pPr>
        <w:spacing w:after="0" w:line="240" w:lineRule="auto"/>
        <w:ind w:firstLine="720"/>
        <w:jc w:val="both"/>
        <w:rPr>
          <w:rFonts w:asciiTheme="majorHAnsi" w:hAnsiTheme="majorHAnsi" w:cstheme="majorHAnsi"/>
          <w:sz w:val="28"/>
          <w:szCs w:val="28"/>
        </w:rPr>
      </w:pPr>
      <w:r w:rsidRPr="0020059A">
        <w:rPr>
          <w:rFonts w:asciiTheme="majorHAnsi" w:hAnsiTheme="majorHAnsi" w:cstheme="majorHAnsi"/>
          <w:sz w:val="28"/>
          <w:szCs w:val="28"/>
        </w:rPr>
        <w:t xml:space="preserve">- Kiểm tra thái độ ứng xử, văn hóa giao tiếp của cán bộ, công chức; việc sử dụng thời giờ làm việc; hút thuốc lá trong phòng làm việc, sử dụng rượu, bia trong giờ nghỉ trưa, giờ làm việc; đeo thẻ trong khi thực hiện nhiệm vụ;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Việc thực hiện quy định tại Nghị định 61/2018/NĐ-CP ngày 23 tháng 4 năm 2018 của Chính phủ về thực hiện cơ chế một cửa, một cửa liên thông trong giải quyết thủ tục hành chính; việc thực hiện Kế hoạch số 47/KH-UBND ngày 09 tháng 12 năm 2019 của UBND xã về triển khai thực hiện công tác cải cách hành chính năm 2020.</w:t>
      </w:r>
    </w:p>
    <w:p w:rsidR="0020059A" w:rsidRPr="002603DB" w:rsidRDefault="0020059A" w:rsidP="002603DB">
      <w:pPr>
        <w:spacing w:after="0" w:line="240" w:lineRule="auto"/>
        <w:ind w:firstLine="720"/>
        <w:jc w:val="both"/>
        <w:rPr>
          <w:rFonts w:asciiTheme="majorHAnsi" w:hAnsiTheme="majorHAnsi" w:cstheme="majorHAnsi"/>
          <w:b/>
          <w:sz w:val="28"/>
          <w:szCs w:val="28"/>
        </w:rPr>
      </w:pPr>
      <w:r w:rsidRPr="002603DB">
        <w:rPr>
          <w:rFonts w:asciiTheme="majorHAnsi" w:hAnsiTheme="majorHAnsi" w:cstheme="majorHAnsi"/>
          <w:b/>
          <w:sz w:val="28"/>
          <w:szCs w:val="28"/>
        </w:rPr>
        <w:t>III. THỜI GIAN, ĐỐ</w:t>
      </w:r>
      <w:r w:rsidR="002603DB">
        <w:rPr>
          <w:rFonts w:asciiTheme="majorHAnsi" w:hAnsiTheme="majorHAnsi" w:cstheme="majorHAnsi"/>
          <w:b/>
          <w:sz w:val="28"/>
          <w:szCs w:val="28"/>
        </w:rPr>
        <w:t>I T</w:t>
      </w:r>
      <w:r w:rsidR="002603DB">
        <w:rPr>
          <w:rFonts w:asciiTheme="majorHAnsi" w:hAnsiTheme="majorHAnsi" w:cstheme="majorHAnsi"/>
          <w:b/>
          <w:sz w:val="28"/>
          <w:szCs w:val="28"/>
          <w:lang w:val="en-US"/>
        </w:rPr>
        <w:t>Ư</w:t>
      </w:r>
      <w:r w:rsidRPr="002603DB">
        <w:rPr>
          <w:rFonts w:asciiTheme="majorHAnsi" w:hAnsiTheme="majorHAnsi" w:cstheme="majorHAnsi"/>
          <w:b/>
          <w:sz w:val="28"/>
          <w:szCs w:val="28"/>
        </w:rPr>
        <w:t>Ợ</w:t>
      </w:r>
      <w:r w:rsidR="002603DB">
        <w:rPr>
          <w:rFonts w:asciiTheme="majorHAnsi" w:hAnsiTheme="majorHAnsi" w:cstheme="majorHAnsi"/>
          <w:b/>
          <w:sz w:val="28"/>
          <w:szCs w:val="28"/>
        </w:rPr>
        <w:t>NG, PH</w:t>
      </w:r>
      <w:r w:rsidR="002603DB">
        <w:rPr>
          <w:rFonts w:asciiTheme="majorHAnsi" w:hAnsiTheme="majorHAnsi" w:cstheme="majorHAnsi"/>
          <w:b/>
          <w:sz w:val="28"/>
          <w:szCs w:val="28"/>
          <w:lang w:val="en-US"/>
        </w:rPr>
        <w:t>Ư</w:t>
      </w:r>
      <w:r w:rsidRPr="002603DB">
        <w:rPr>
          <w:rFonts w:asciiTheme="majorHAnsi" w:hAnsiTheme="majorHAnsi" w:cstheme="majorHAnsi"/>
          <w:b/>
          <w:sz w:val="28"/>
          <w:szCs w:val="28"/>
        </w:rPr>
        <w:t xml:space="preserve">ƠNG PHÁP KIỂM TRA VÀ LỰC LƯỢNG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1. Thời gian tiến hành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lang w:val="en-US"/>
        </w:rPr>
        <w:t>-</w:t>
      </w:r>
      <w:r w:rsidRPr="0020059A">
        <w:rPr>
          <w:rFonts w:asciiTheme="majorHAnsi" w:hAnsiTheme="majorHAnsi" w:cstheme="majorHAnsi"/>
          <w:sz w:val="28"/>
          <w:szCs w:val="28"/>
        </w:rPr>
        <w:t xml:space="preserve">Từ tháng 12/2019 đến tháng 11/2020.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2. Đối t</w:t>
      </w:r>
      <w:r w:rsidRPr="0020059A">
        <w:rPr>
          <w:rFonts w:asciiTheme="majorHAnsi" w:hAnsiTheme="majorHAnsi" w:cstheme="majorHAnsi"/>
          <w:sz w:val="28"/>
          <w:szCs w:val="28"/>
          <w:lang w:val="en-US"/>
        </w:rPr>
        <w:t>ư</w:t>
      </w:r>
      <w:r w:rsidRPr="0020059A">
        <w:rPr>
          <w:rFonts w:asciiTheme="majorHAnsi" w:hAnsiTheme="majorHAnsi" w:cstheme="majorHAnsi"/>
          <w:sz w:val="28"/>
          <w:szCs w:val="28"/>
        </w:rPr>
        <w:t>ợng kiểm tra</w:t>
      </w:r>
    </w:p>
    <w:p w:rsidR="0020059A" w:rsidRPr="0020059A" w:rsidRDefault="0020059A" w:rsidP="002603DB">
      <w:pPr>
        <w:spacing w:after="0" w:line="240" w:lineRule="auto"/>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w:t>
      </w:r>
      <w:r w:rsidR="002603DB">
        <w:rPr>
          <w:rFonts w:asciiTheme="majorHAnsi" w:hAnsiTheme="majorHAnsi" w:cstheme="majorHAnsi"/>
          <w:sz w:val="28"/>
          <w:szCs w:val="28"/>
          <w:lang w:val="en-US"/>
        </w:rPr>
        <w:tab/>
      </w:r>
      <w:r w:rsidRPr="0020059A">
        <w:rPr>
          <w:rFonts w:asciiTheme="majorHAnsi" w:hAnsiTheme="majorHAnsi" w:cstheme="majorHAnsi"/>
          <w:sz w:val="28"/>
          <w:szCs w:val="28"/>
        </w:rPr>
        <w:t xml:space="preserve">- Cán bộ, công chức và người hoạt động không chuyên trách tại UBND xã Quảng </w:t>
      </w:r>
      <w:r w:rsidRPr="0020059A">
        <w:rPr>
          <w:rFonts w:asciiTheme="majorHAnsi" w:hAnsiTheme="majorHAnsi" w:cstheme="majorHAnsi"/>
          <w:sz w:val="28"/>
          <w:szCs w:val="28"/>
          <w:lang w:val="en-US"/>
        </w:rPr>
        <w:t>Công</w:t>
      </w:r>
      <w:r w:rsidRPr="0020059A">
        <w:rPr>
          <w:rFonts w:asciiTheme="majorHAnsi" w:hAnsiTheme="majorHAnsi" w:cstheme="majorHAnsi"/>
          <w:sz w:val="28"/>
          <w:szCs w:val="28"/>
        </w:rPr>
        <w:t xml:space="preserve">.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3. Ph</w:t>
      </w:r>
      <w:r w:rsidRPr="0020059A">
        <w:rPr>
          <w:rFonts w:asciiTheme="majorHAnsi" w:hAnsiTheme="majorHAnsi" w:cstheme="majorHAnsi"/>
          <w:sz w:val="28"/>
          <w:szCs w:val="28"/>
          <w:lang w:val="en-US"/>
        </w:rPr>
        <w:t>ư</w:t>
      </w:r>
      <w:r w:rsidRPr="0020059A">
        <w:rPr>
          <w:rFonts w:asciiTheme="majorHAnsi" w:hAnsiTheme="majorHAnsi" w:cstheme="majorHAnsi"/>
          <w:sz w:val="28"/>
          <w:szCs w:val="28"/>
        </w:rPr>
        <w:t xml:space="preserve">ơng pháp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a) Đối với các đợt có thông báo tr</w:t>
      </w:r>
      <w:r w:rsidRPr="0020059A">
        <w:rPr>
          <w:rFonts w:asciiTheme="majorHAnsi" w:hAnsiTheme="majorHAnsi" w:cstheme="majorHAnsi"/>
          <w:sz w:val="28"/>
          <w:szCs w:val="28"/>
          <w:lang w:val="en-US"/>
        </w:rPr>
        <w:t>ư</w:t>
      </w:r>
      <w:r w:rsidRPr="0020059A">
        <w:rPr>
          <w:rFonts w:asciiTheme="majorHAnsi" w:hAnsiTheme="majorHAnsi" w:cstheme="majorHAnsi"/>
          <w:sz w:val="28"/>
          <w:szCs w:val="28"/>
        </w:rPr>
        <w:t xml:space="preserve">ớc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Tổ kiểm tra của UBND xã sẽ có thông báo trước về nội dung kiểm tra, các nội dung cần chuẩn bị phục vụ kiểm tra cho cán bộ, công chức và người hoạt động không chuyên trách được kiểm tra trước 07 ngày.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Các cá nhân được kiểm tra chuẩn bị nội dung báo cáo theo yêu cầu và báo cáo tại buổi làm việc với Tổ kiểm tra; chuẩn bị đầy đủ hồ sơ, tài liệu liên quan phục vụ công tác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Tổ Kiểm tra tiến hành nghiên cứu nội dung báo cáo, kiểm tra thực tế.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Kết thúc buổi kiểm tra, Tổ kiểm tra lập biên bản kết quả làm việc và kiến nghị xử lý các cá nhân vi phạm (nếu có).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b) Đối với các cuộc kiểm tra đột xuất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Tổ kiểm tra tiến hành kiểm tra thực tế việc thực hiện nội quy, quy chế làm việc, quy chế văn hóa công sở và việc giải quyết hồ sơ, thủ tục cho tổ chức, công dân tại Bộ phân tiếp nhận và trả kết quả hiện đại của UBND xã.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Tổ kiểm tra, lập biên bản và kiến nghị cấp có thẩm quyền xử lý các cá nhân vi phạm theo thẩm quyền.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4. Thành phần Tổ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Kiểm tra có thông báo trước và không thông báo trước là các thành viên theo Quyết định thành lập Tổ kiểm tra của UBND xã. </w:t>
      </w:r>
    </w:p>
    <w:p w:rsidR="0020059A" w:rsidRPr="002603DB" w:rsidRDefault="0020059A" w:rsidP="002603DB">
      <w:pPr>
        <w:spacing w:after="0" w:line="240" w:lineRule="auto"/>
        <w:ind w:firstLine="720"/>
        <w:jc w:val="both"/>
        <w:rPr>
          <w:rFonts w:asciiTheme="majorHAnsi" w:hAnsiTheme="majorHAnsi" w:cstheme="majorHAnsi"/>
          <w:b/>
          <w:sz w:val="28"/>
          <w:szCs w:val="28"/>
          <w:lang w:val="en-US"/>
        </w:rPr>
      </w:pPr>
      <w:r w:rsidRPr="002603DB">
        <w:rPr>
          <w:rFonts w:asciiTheme="majorHAnsi" w:hAnsiTheme="majorHAnsi" w:cstheme="majorHAnsi"/>
          <w:b/>
          <w:sz w:val="28"/>
          <w:szCs w:val="28"/>
        </w:rPr>
        <w:t xml:space="preserve">IV. KINH PHÍ TRIỂN KHAI KẾ HOẠCH </w:t>
      </w:r>
    </w:p>
    <w:p w:rsidR="0020059A" w:rsidRPr="0020059A" w:rsidRDefault="002603DB" w:rsidP="002603DB">
      <w:pPr>
        <w:spacing w:after="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20059A" w:rsidRPr="0020059A">
        <w:rPr>
          <w:rFonts w:asciiTheme="majorHAnsi" w:hAnsiTheme="majorHAnsi" w:cstheme="majorHAnsi"/>
          <w:sz w:val="28"/>
          <w:szCs w:val="28"/>
        </w:rPr>
        <w:t xml:space="preserve">Văn phòng HĐND và UBND xã lập dự trù kinh phí thực hiện Kế hoạch, trình UBND xã quyết định. </w:t>
      </w:r>
    </w:p>
    <w:p w:rsidR="0020059A" w:rsidRPr="002603DB" w:rsidRDefault="0020059A" w:rsidP="002603DB">
      <w:pPr>
        <w:spacing w:after="0" w:line="240" w:lineRule="auto"/>
        <w:ind w:firstLine="720"/>
        <w:jc w:val="both"/>
        <w:rPr>
          <w:rFonts w:asciiTheme="majorHAnsi" w:hAnsiTheme="majorHAnsi" w:cstheme="majorHAnsi"/>
          <w:b/>
          <w:sz w:val="28"/>
          <w:szCs w:val="28"/>
          <w:lang w:val="en-US"/>
        </w:rPr>
      </w:pPr>
      <w:r w:rsidRPr="002603DB">
        <w:rPr>
          <w:rFonts w:asciiTheme="majorHAnsi" w:hAnsiTheme="majorHAnsi" w:cstheme="majorHAnsi"/>
          <w:b/>
          <w:sz w:val="28"/>
          <w:szCs w:val="28"/>
        </w:rPr>
        <w:t xml:space="preserve">V. TỔ CHỨC THỰC HIỆN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1. Văn phòng HĐND và UBND xã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lastRenderedPageBreak/>
        <w:t>- Là bộ phận thường trực của UBND xã về kiểm tra công vụ, kỷ luật, kỷ cương hành chính, chủ trì xây dựng các văn bản liên quan đến công tác kiểm tra đảm bảo đầy đủ, đúng quy định.</w:t>
      </w:r>
    </w:p>
    <w:p w:rsidR="0020059A" w:rsidRPr="0020059A" w:rsidRDefault="0020059A" w:rsidP="002603DB">
      <w:pPr>
        <w:spacing w:after="0" w:line="240" w:lineRule="auto"/>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w:t>
      </w:r>
      <w:r w:rsidR="002603DB">
        <w:rPr>
          <w:rFonts w:asciiTheme="majorHAnsi" w:hAnsiTheme="majorHAnsi" w:cstheme="majorHAnsi"/>
          <w:sz w:val="28"/>
          <w:szCs w:val="28"/>
          <w:lang w:val="en-US"/>
        </w:rPr>
        <w:tab/>
      </w:r>
      <w:r w:rsidRPr="0020059A">
        <w:rPr>
          <w:rFonts w:asciiTheme="majorHAnsi" w:hAnsiTheme="majorHAnsi" w:cstheme="majorHAnsi"/>
          <w:sz w:val="28"/>
          <w:szCs w:val="28"/>
        </w:rPr>
        <w:t xml:space="preserve">- Trên cơ sở kết quả kiểm tra, tiến hành tổng hợp, báo cáo UBND xã và UBND huyện; đồng thời tham mưu UBND xã văn bản chấn chỉnh những sai phạm và các giải pháp để khắc phục những tồn tại, hạn chế phát hiện được trong quá trình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2. Cán bộ, công chức và ng</w:t>
      </w:r>
      <w:r w:rsidRPr="0020059A">
        <w:rPr>
          <w:rFonts w:asciiTheme="majorHAnsi" w:hAnsiTheme="majorHAnsi" w:cstheme="majorHAnsi"/>
          <w:sz w:val="28"/>
          <w:szCs w:val="28"/>
          <w:lang w:val="en-US"/>
        </w:rPr>
        <w:t>ư</w:t>
      </w:r>
      <w:r w:rsidRPr="0020059A">
        <w:rPr>
          <w:rFonts w:asciiTheme="majorHAnsi" w:hAnsiTheme="majorHAnsi" w:cstheme="majorHAnsi"/>
          <w:sz w:val="28"/>
          <w:szCs w:val="28"/>
        </w:rPr>
        <w:t>ời hoạt động không chuyên trách đ</w:t>
      </w:r>
      <w:r w:rsidRPr="0020059A">
        <w:rPr>
          <w:rFonts w:asciiTheme="majorHAnsi" w:hAnsiTheme="majorHAnsi" w:cstheme="majorHAnsi"/>
          <w:sz w:val="28"/>
          <w:szCs w:val="28"/>
          <w:lang w:val="en-US"/>
        </w:rPr>
        <w:t>ư</w:t>
      </w:r>
      <w:r w:rsidRPr="0020059A">
        <w:rPr>
          <w:rFonts w:asciiTheme="majorHAnsi" w:hAnsiTheme="majorHAnsi" w:cstheme="majorHAnsi"/>
          <w:sz w:val="28"/>
          <w:szCs w:val="28"/>
        </w:rPr>
        <w:t xml:space="preserve">ợc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Trên cơ sở kế hoạch và nội dung kiểm tra chuẩn bị các văn bản để báo cáo với Tổ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Phối hợp và cung cấp các thông tin, hồ sơ, tài liệu phục vụ nhiệm vụ kiểm tra theo yêu cầu của tổ kiểm tra. </w:t>
      </w:r>
    </w:p>
    <w:p w:rsidR="0020059A" w:rsidRP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 Sau khi có kết luận kiểm tra phải nghiêm túc, kịp thời khắc phục những tồn tại, hạn chế đã được chỉ ra. Đồng thời tiếp tục phát huy những mặt tích cực, ưu điểm trong thực thi công vụ, việc triển khai công tác cải cách hành chính tại bộ phận, lĩnh vực mình phụ trách. </w:t>
      </w:r>
    </w:p>
    <w:p w:rsidR="0020059A" w:rsidRDefault="0020059A" w:rsidP="002603DB">
      <w:pPr>
        <w:spacing w:after="0" w:line="240" w:lineRule="auto"/>
        <w:ind w:firstLine="720"/>
        <w:jc w:val="both"/>
        <w:rPr>
          <w:rFonts w:asciiTheme="majorHAnsi" w:hAnsiTheme="majorHAnsi" w:cstheme="majorHAnsi"/>
          <w:sz w:val="28"/>
          <w:szCs w:val="28"/>
          <w:lang w:val="en-US"/>
        </w:rPr>
      </w:pPr>
      <w:r w:rsidRPr="0020059A">
        <w:rPr>
          <w:rFonts w:asciiTheme="majorHAnsi" w:hAnsiTheme="majorHAnsi" w:cstheme="majorHAnsi"/>
          <w:sz w:val="28"/>
          <w:szCs w:val="28"/>
        </w:rPr>
        <w:t xml:space="preserve">Trên đây là Kế hoạch kiểm tra công vụ, kỷ luật, kỷ cương hành chính năm 2020 của UBND xã Quảng </w:t>
      </w:r>
      <w:r w:rsidRPr="0020059A">
        <w:rPr>
          <w:rFonts w:asciiTheme="majorHAnsi" w:hAnsiTheme="majorHAnsi" w:cstheme="majorHAnsi"/>
          <w:sz w:val="28"/>
          <w:szCs w:val="28"/>
          <w:lang w:val="en-US"/>
        </w:rPr>
        <w:t>Công</w:t>
      </w:r>
      <w:r w:rsidR="002603DB">
        <w:rPr>
          <w:rFonts w:asciiTheme="majorHAnsi" w:hAnsiTheme="majorHAnsi" w:cstheme="majorHAnsi"/>
          <w:sz w:val="28"/>
          <w:szCs w:val="28"/>
        </w:rPr>
        <w:t>.</w:t>
      </w:r>
      <w:r w:rsidR="002603DB">
        <w:rPr>
          <w:rFonts w:asciiTheme="majorHAnsi" w:hAnsiTheme="majorHAnsi" w:cstheme="majorHAnsi"/>
          <w:sz w:val="28"/>
          <w:szCs w:val="28"/>
          <w:lang w:val="en-US"/>
        </w:rPr>
        <w:t xml:space="preserve"> </w:t>
      </w:r>
      <w:r w:rsidRPr="0020059A">
        <w:rPr>
          <w:rFonts w:asciiTheme="majorHAnsi" w:hAnsiTheme="majorHAnsi" w:cstheme="majorHAnsi"/>
          <w:sz w:val="28"/>
          <w:szCs w:val="28"/>
        </w:rPr>
        <w:t>Uỷ ban nhân dân xã yêu cầu cán bộ, công chức và người hoạt động không chuyên trách triển khai thực hiện nghiêm túc ./.</w:t>
      </w:r>
    </w:p>
    <w:p w:rsidR="002603DB" w:rsidRPr="002603DB" w:rsidRDefault="002603DB" w:rsidP="0020059A">
      <w:pPr>
        <w:spacing w:after="0" w:line="240" w:lineRule="auto"/>
        <w:ind w:firstLine="720"/>
        <w:rPr>
          <w:rFonts w:asciiTheme="majorHAnsi" w:hAnsiTheme="majorHAnsi" w:cstheme="majorHAnsi"/>
          <w:sz w:val="28"/>
          <w:szCs w:val="28"/>
          <w:lang w:val="en-US"/>
        </w:rPr>
      </w:pPr>
    </w:p>
    <w:tbl>
      <w:tblPr>
        <w:tblW w:w="9220" w:type="dxa"/>
        <w:tblLook w:val="0000"/>
      </w:tblPr>
      <w:tblGrid>
        <w:gridCol w:w="5261"/>
        <w:gridCol w:w="3959"/>
      </w:tblGrid>
      <w:tr w:rsidR="0020059A" w:rsidRPr="0020059A" w:rsidTr="00FF6E02">
        <w:tblPrEx>
          <w:tblCellMar>
            <w:top w:w="0" w:type="dxa"/>
            <w:bottom w:w="0" w:type="dxa"/>
          </w:tblCellMar>
        </w:tblPrEx>
        <w:tc>
          <w:tcPr>
            <w:tcW w:w="5261" w:type="dxa"/>
          </w:tcPr>
          <w:p w:rsidR="0020059A" w:rsidRPr="0020059A" w:rsidRDefault="0020059A" w:rsidP="0020059A">
            <w:pPr>
              <w:widowControl w:val="0"/>
              <w:spacing w:after="0" w:line="240" w:lineRule="auto"/>
              <w:rPr>
                <w:rFonts w:asciiTheme="majorHAnsi" w:hAnsiTheme="majorHAnsi" w:cstheme="majorHAnsi"/>
                <w:b/>
                <w:i/>
                <w:sz w:val="24"/>
                <w:szCs w:val="24"/>
              </w:rPr>
            </w:pPr>
            <w:r w:rsidRPr="0020059A">
              <w:rPr>
                <w:rFonts w:asciiTheme="majorHAnsi" w:hAnsiTheme="majorHAnsi" w:cstheme="majorHAnsi"/>
                <w:b/>
                <w:i/>
                <w:sz w:val="24"/>
                <w:szCs w:val="24"/>
              </w:rPr>
              <w:t xml:space="preserve">  Nơi nhận:</w:t>
            </w:r>
          </w:p>
          <w:p w:rsidR="0020059A" w:rsidRPr="0020059A" w:rsidRDefault="0020059A" w:rsidP="0020059A">
            <w:pPr>
              <w:widowControl w:val="0"/>
              <w:spacing w:after="0" w:line="240" w:lineRule="auto"/>
              <w:rPr>
                <w:rFonts w:asciiTheme="majorHAnsi" w:hAnsiTheme="majorHAnsi" w:cstheme="majorHAnsi"/>
                <w:b/>
                <w:i/>
                <w:sz w:val="24"/>
                <w:szCs w:val="24"/>
              </w:rPr>
            </w:pPr>
            <w:r w:rsidRPr="0020059A">
              <w:rPr>
                <w:rFonts w:asciiTheme="majorHAnsi" w:hAnsiTheme="majorHAnsi" w:cstheme="majorHAnsi"/>
                <w:sz w:val="24"/>
                <w:szCs w:val="24"/>
              </w:rPr>
              <w:t xml:space="preserve"> - Phòng Nội vụ; </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Thường vụ Đảng ủy;</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Thường trực HĐND;</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CT-PCT. UBND;</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TT. UBMT;</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Các ban ngành, đoàn thể;</w:t>
            </w:r>
          </w:p>
          <w:p w:rsidR="0020059A" w:rsidRPr="0020059A" w:rsidRDefault="0020059A" w:rsidP="0020059A">
            <w:pPr>
              <w:widowControl w:val="0"/>
              <w:spacing w:after="0" w:line="240" w:lineRule="auto"/>
              <w:rPr>
                <w:rFonts w:asciiTheme="majorHAnsi" w:hAnsiTheme="majorHAnsi" w:cstheme="majorHAnsi"/>
                <w:sz w:val="24"/>
                <w:szCs w:val="24"/>
              </w:rPr>
            </w:pPr>
            <w:r w:rsidRPr="0020059A">
              <w:rPr>
                <w:rFonts w:asciiTheme="majorHAnsi" w:hAnsiTheme="majorHAnsi" w:cstheme="majorHAnsi"/>
                <w:sz w:val="24"/>
                <w:szCs w:val="24"/>
              </w:rPr>
              <w:t xml:space="preserve"> - Lưu:VT.</w:t>
            </w:r>
          </w:p>
        </w:tc>
        <w:tc>
          <w:tcPr>
            <w:tcW w:w="3959" w:type="dxa"/>
          </w:tcPr>
          <w:p w:rsidR="0020059A" w:rsidRPr="0020059A" w:rsidRDefault="0020059A" w:rsidP="0020059A">
            <w:pPr>
              <w:widowControl w:val="0"/>
              <w:spacing w:after="0" w:line="240" w:lineRule="auto"/>
              <w:jc w:val="center"/>
              <w:rPr>
                <w:rFonts w:asciiTheme="majorHAnsi" w:hAnsiTheme="majorHAnsi" w:cstheme="majorHAnsi"/>
                <w:b/>
                <w:sz w:val="28"/>
                <w:szCs w:val="28"/>
              </w:rPr>
            </w:pPr>
            <w:r w:rsidRPr="0020059A">
              <w:rPr>
                <w:rFonts w:asciiTheme="majorHAnsi" w:hAnsiTheme="majorHAnsi" w:cstheme="majorHAnsi"/>
                <w:b/>
                <w:sz w:val="28"/>
                <w:szCs w:val="28"/>
              </w:rPr>
              <w:t>TM. UỶ BAN NHÂN DÂN</w:t>
            </w:r>
          </w:p>
          <w:p w:rsidR="0020059A" w:rsidRPr="0020059A" w:rsidRDefault="0020059A" w:rsidP="0020059A">
            <w:pPr>
              <w:widowControl w:val="0"/>
              <w:spacing w:after="0" w:line="240" w:lineRule="auto"/>
              <w:jc w:val="center"/>
              <w:rPr>
                <w:rFonts w:asciiTheme="majorHAnsi" w:hAnsiTheme="majorHAnsi" w:cstheme="majorHAnsi"/>
                <w:b/>
                <w:bCs/>
                <w:sz w:val="28"/>
                <w:szCs w:val="28"/>
              </w:rPr>
            </w:pPr>
            <w:r w:rsidRPr="0020059A">
              <w:rPr>
                <w:rFonts w:asciiTheme="majorHAnsi" w:hAnsiTheme="majorHAnsi" w:cstheme="majorHAnsi"/>
                <w:b/>
                <w:bCs/>
                <w:sz w:val="28"/>
                <w:szCs w:val="28"/>
              </w:rPr>
              <w:t>CHỦ TỊCH</w:t>
            </w:r>
          </w:p>
          <w:p w:rsidR="0020059A" w:rsidRPr="0020059A" w:rsidRDefault="0020059A" w:rsidP="0020059A">
            <w:pPr>
              <w:widowControl w:val="0"/>
              <w:spacing w:after="0" w:line="240" w:lineRule="auto"/>
              <w:rPr>
                <w:rFonts w:asciiTheme="majorHAnsi" w:hAnsiTheme="majorHAnsi" w:cstheme="majorHAnsi"/>
                <w:b/>
                <w:bCs/>
                <w:sz w:val="28"/>
                <w:szCs w:val="28"/>
                <w:lang w:val="en-US"/>
              </w:rPr>
            </w:pPr>
          </w:p>
          <w:p w:rsidR="0020059A" w:rsidRDefault="0020059A" w:rsidP="0020059A">
            <w:pPr>
              <w:widowControl w:val="0"/>
              <w:spacing w:after="0" w:line="240" w:lineRule="auto"/>
              <w:rPr>
                <w:rFonts w:asciiTheme="majorHAnsi" w:hAnsiTheme="majorHAnsi" w:cstheme="majorHAnsi"/>
                <w:b/>
                <w:bCs/>
                <w:sz w:val="28"/>
                <w:szCs w:val="28"/>
                <w:lang w:val="en-US"/>
              </w:rPr>
            </w:pPr>
          </w:p>
          <w:p w:rsidR="0020059A" w:rsidRDefault="0020059A" w:rsidP="0020059A">
            <w:pPr>
              <w:widowControl w:val="0"/>
              <w:spacing w:after="0" w:line="240" w:lineRule="auto"/>
              <w:rPr>
                <w:rFonts w:asciiTheme="majorHAnsi" w:hAnsiTheme="majorHAnsi" w:cstheme="majorHAnsi"/>
                <w:b/>
                <w:bCs/>
                <w:sz w:val="28"/>
                <w:szCs w:val="28"/>
                <w:lang w:val="en-US"/>
              </w:rPr>
            </w:pPr>
          </w:p>
          <w:p w:rsidR="0020059A" w:rsidRPr="0020059A" w:rsidRDefault="0020059A" w:rsidP="0020059A">
            <w:pPr>
              <w:widowControl w:val="0"/>
              <w:spacing w:after="0" w:line="240" w:lineRule="auto"/>
              <w:rPr>
                <w:rFonts w:asciiTheme="majorHAnsi" w:hAnsiTheme="majorHAnsi" w:cstheme="majorHAnsi"/>
                <w:b/>
                <w:bCs/>
                <w:sz w:val="28"/>
                <w:szCs w:val="28"/>
                <w:lang w:val="en-US"/>
              </w:rPr>
            </w:pPr>
          </w:p>
          <w:p w:rsidR="0020059A" w:rsidRPr="0020059A" w:rsidRDefault="0020059A" w:rsidP="0020059A">
            <w:pPr>
              <w:widowControl w:val="0"/>
              <w:spacing w:after="0" w:line="240" w:lineRule="auto"/>
              <w:rPr>
                <w:rFonts w:asciiTheme="majorHAnsi" w:hAnsiTheme="majorHAnsi" w:cstheme="majorHAnsi"/>
                <w:b/>
                <w:bCs/>
                <w:sz w:val="28"/>
                <w:szCs w:val="28"/>
              </w:rPr>
            </w:pPr>
            <w:r>
              <w:rPr>
                <w:rFonts w:asciiTheme="majorHAnsi" w:hAnsiTheme="majorHAnsi" w:cstheme="majorHAnsi"/>
                <w:b/>
                <w:bCs/>
                <w:sz w:val="28"/>
                <w:szCs w:val="28"/>
                <w:lang w:val="en-US"/>
              </w:rPr>
              <w:t xml:space="preserve">                   </w:t>
            </w:r>
            <w:r w:rsidRPr="0020059A">
              <w:rPr>
                <w:rFonts w:asciiTheme="majorHAnsi" w:hAnsiTheme="majorHAnsi" w:cstheme="majorHAnsi"/>
                <w:b/>
                <w:bCs/>
                <w:sz w:val="28"/>
                <w:szCs w:val="28"/>
              </w:rPr>
              <w:t>Lê Duận</w:t>
            </w:r>
          </w:p>
        </w:tc>
      </w:tr>
    </w:tbl>
    <w:p w:rsidR="0020059A" w:rsidRPr="0020059A" w:rsidRDefault="0020059A" w:rsidP="0020059A">
      <w:pPr>
        <w:spacing w:after="0" w:line="240" w:lineRule="auto"/>
        <w:rPr>
          <w:rFonts w:asciiTheme="majorHAnsi" w:hAnsiTheme="majorHAnsi" w:cstheme="majorHAnsi"/>
          <w:sz w:val="28"/>
          <w:szCs w:val="28"/>
          <w:lang w:val="en-US"/>
        </w:rPr>
      </w:pPr>
    </w:p>
    <w:sectPr w:rsidR="0020059A" w:rsidRPr="0020059A" w:rsidSect="00CA3DC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0059A"/>
    <w:rsid w:val="0020059A"/>
    <w:rsid w:val="002603DB"/>
    <w:rsid w:val="004A2D7C"/>
    <w:rsid w:val="007B77D1"/>
    <w:rsid w:val="00CA3DC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59A"/>
    <w:pPr>
      <w:ind w:left="720"/>
      <w:contextualSpacing/>
    </w:pPr>
  </w:style>
  <w:style w:type="paragraph" w:customStyle="1" w:styleId="Heading11">
    <w:name w:val="Heading 11"/>
    <w:aliases w:val="1 ghost,g"/>
    <w:basedOn w:val="Normal"/>
    <w:next w:val="Normal"/>
    <w:qFormat/>
    <w:rsid w:val="0020059A"/>
    <w:pPr>
      <w:keepNext/>
      <w:pBdr>
        <w:top w:val="nil"/>
        <w:left w:val="nil"/>
        <w:bottom w:val="nil"/>
        <w:right w:val="nil"/>
      </w:pBdr>
      <w:spacing w:after="0" w:line="240" w:lineRule="auto"/>
      <w:ind w:hanging="1080"/>
      <w:outlineLvl w:val="0"/>
    </w:pPr>
    <w:rPr>
      <w:rFonts w:ascii=".VnTimeH" w:eastAsia=".VnTimeH" w:hAnsi=".VnTimeH" w:cs="Times New Roman"/>
      <w:b/>
      <w:sz w:val="26"/>
      <w:szCs w:val="20"/>
      <w:lang w:val="en-US" w:eastAsia="vi-VN"/>
    </w:rPr>
  </w:style>
  <w:style w:type="paragraph" w:styleId="BodyText">
    <w:name w:val="Body Text"/>
    <w:basedOn w:val="Normal"/>
    <w:link w:val="BodyTextChar"/>
    <w:rsid w:val="0020059A"/>
    <w:pPr>
      <w:spacing w:after="0" w:line="240" w:lineRule="auto"/>
      <w:jc w:val="center"/>
    </w:pPr>
    <w:rPr>
      <w:rFonts w:ascii=".VnTime" w:eastAsia="Times New Roman" w:hAnsi=".VnTime" w:cs="Times New Roman"/>
      <w:i/>
      <w:iCs/>
      <w:sz w:val="28"/>
      <w:szCs w:val="24"/>
      <w:lang w:val="en-US"/>
    </w:rPr>
  </w:style>
  <w:style w:type="character" w:customStyle="1" w:styleId="BodyTextChar">
    <w:name w:val="Body Text Char"/>
    <w:basedOn w:val="DefaultParagraphFont"/>
    <w:link w:val="BodyText"/>
    <w:rsid w:val="0020059A"/>
    <w:rPr>
      <w:rFonts w:ascii=".VnTime" w:eastAsia="Times New Roman" w:hAnsi=".VnTime" w:cs="Times New Roman"/>
      <w:i/>
      <w:i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2019-12-17T02:31:00Z</dcterms:created>
  <dcterms:modified xsi:type="dcterms:W3CDTF">2019-12-17T02:48:00Z</dcterms:modified>
</cp:coreProperties>
</file>